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达州市20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年度市级“守合同重信用”企业公示名单（6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户）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四川和建成建筑工程有限公司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四川达县天然气有限公司</w:t>
      </w:r>
    </w:p>
    <w:p>
      <w:pPr>
        <w:numPr>
          <w:ilvl w:val="0"/>
          <w:numId w:val="1"/>
        </w:numPr>
        <w:spacing w:line="578" w:lineRule="exact"/>
        <w:ind w:left="425" w:leftChars="0" w:hanging="425" w:firstLineChars="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四川景瑄城市管理服务有限公司</w:t>
      </w:r>
    </w:p>
    <w:p>
      <w:pPr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达州天</w:t>
      </w:r>
      <w:r>
        <w:rPr>
          <w:rFonts w:hint="eastAsia" w:eastAsia="仿宋_GB2312"/>
          <w:sz w:val="32"/>
          <w:szCs w:val="32"/>
        </w:rPr>
        <w:t>马投资集团</w:t>
      </w:r>
      <w:r>
        <w:rPr>
          <w:rFonts w:eastAsia="仿宋_GB2312"/>
          <w:sz w:val="32"/>
          <w:szCs w:val="32"/>
        </w:rPr>
        <w:t>有限</w:t>
      </w:r>
      <w:r>
        <w:rPr>
          <w:rFonts w:hint="eastAsia" w:eastAsia="仿宋_GB2312"/>
          <w:sz w:val="32"/>
          <w:szCs w:val="32"/>
        </w:rPr>
        <w:t>责任</w:t>
      </w:r>
      <w:r>
        <w:rPr>
          <w:rFonts w:eastAsia="仿宋_GB2312"/>
          <w:sz w:val="32"/>
          <w:szCs w:val="32"/>
        </w:rPr>
        <w:t>公司</w:t>
      </w:r>
    </w:p>
    <w:p>
      <w:pPr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达州市天汇汽车销售服务有限公司</w:t>
      </w:r>
    </w:p>
    <w:p>
      <w:pPr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达州梁材汽车销售服务有限公司</w:t>
      </w:r>
    </w:p>
    <w:p>
      <w:pPr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达州交投集团国储石油销售有限公司</w:t>
      </w:r>
    </w:p>
    <w:p>
      <w:pPr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四川民通汇实业有限责任公司</w:t>
      </w:r>
    </w:p>
    <w:p>
      <w:pPr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达州市中环实业有限公司</w:t>
      </w:r>
    </w:p>
    <w:p>
      <w:pPr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达州市复兴市场开发有限公司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达州市澳莱置业有限公司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四川乐谷信息技术有限公司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宣汉县通达林业有限公司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四川省达州市亚鑫市场开发有限公司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万源市星华服装织造有限公司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万源市恒康农业开发有限公司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达州市佳林汽车贸易有限公司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万源市建诚建筑有限公司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中国人寿保险股份有限公司渠县支公司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达州新华拍卖有限责任公司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四川锦都恒缘实业有限公司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四川万豪房地产有限公司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中国邮政集团有限公司达州市分公司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达州市四合数码有限公司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四川友勤测绘有限公司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达州市天马复兴汽车销售服务有限公司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四川蜀东地质勘察设计研究院有限公司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达州玖源化工有限公司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达州市嘉兴实业有限公司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达州市供销网优电子商务有限责任公司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四川富昌饲料有限公司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宣汉县森华林业有限公司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达州市宏盛电化有限公司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万源市太平粮油储备有限公司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万源市晨旭集团汽车销售服务有限公司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四川红发电力投资开发有限公司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四川港城建设工程有限公司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达州市八方能源有限公司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四川省立志建筑有限公司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宣汉县胡家中心供销合作社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四川福翔科技有限公司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达州市万丰商贸有限公司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万源恒丰建筑工程有限公司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达州市通川区农用油料有限责任公司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渠县建中电器有限公司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达州市聚龙拍卖有限责任公司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四川中联建设工程有限公司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达州市鸿杉汽车贸易有限公司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达州天裕汽车服务有限公司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达州市申通快递有限公司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四川金虎亿成安保服务有限公司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达州市美捷家政服务有限公司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四川腾宇飞商贸有限公司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达州伍贰零家政服务</w:t>
      </w:r>
      <w:r>
        <w:rPr>
          <w:rFonts w:hint="eastAsia" w:eastAsia="仿宋_GB2312"/>
          <w:sz w:val="32"/>
          <w:szCs w:val="32"/>
          <w:lang w:eastAsia="zh-CN"/>
        </w:rPr>
        <w:t>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四川艾特智慧实验室科技有限责任公司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达州市通川区祥海家政服务有限公司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四川省景润恒德建设工程有限公司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达州市雷仕商贸有限公司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达州国资工程建设有限公司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万源市润雨中药有限公司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四川梦源巴山农业集团有限公司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达州恒稳暖通设备有限公司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四川好一新集团有限公司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四川华隆建设企业集团有限公司</w:t>
      </w:r>
    </w:p>
    <w:p>
      <w:pPr>
        <w:pStyle w:val="4"/>
        <w:numPr>
          <w:ilvl w:val="0"/>
          <w:numId w:val="1"/>
        </w:numPr>
        <w:spacing w:line="578" w:lineRule="exact"/>
        <w:ind w:left="425" w:leftChars="0" w:hanging="425" w:firstLineChars="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达州市达川区白马寨家庭农场</w:t>
      </w:r>
    </w:p>
    <w:p>
      <w:pPr>
        <w:pStyle w:val="4"/>
        <w:spacing w:line="578" w:lineRule="exact"/>
        <w:ind w:firstLine="640"/>
        <w:rPr>
          <w:rFonts w:hint="default" w:eastAsia="仿宋_GB2312"/>
          <w:color w:val="FF0000"/>
          <w:sz w:val="32"/>
          <w:szCs w:val="32"/>
          <w:lang w:val="en-US" w:eastAsia="zh-CN"/>
        </w:rPr>
      </w:pPr>
    </w:p>
    <w:p>
      <w:pPr>
        <w:pStyle w:val="4"/>
        <w:spacing w:line="578" w:lineRule="exact"/>
        <w:ind w:firstLine="640"/>
        <w:rPr>
          <w:rFonts w:hint="default" w:eastAsia="仿宋_GB2312"/>
          <w:color w:val="FF0000"/>
          <w:sz w:val="32"/>
          <w:szCs w:val="32"/>
          <w:lang w:val="en-US" w:eastAsia="zh-CN"/>
        </w:rPr>
      </w:pPr>
    </w:p>
    <w:p>
      <w:pPr>
        <w:pStyle w:val="4"/>
        <w:spacing w:line="578" w:lineRule="exact"/>
        <w:ind w:firstLine="640"/>
        <w:rPr>
          <w:rFonts w:hint="default" w:eastAsia="仿宋_GB2312"/>
          <w:color w:val="FF0000"/>
          <w:sz w:val="32"/>
          <w:szCs w:val="32"/>
          <w:lang w:val="en-US" w:eastAsia="zh-CN"/>
        </w:rPr>
      </w:pPr>
    </w:p>
    <w:p>
      <w:pPr>
        <w:pStyle w:val="4"/>
        <w:spacing w:line="578" w:lineRule="exact"/>
        <w:ind w:left="0" w:leftChars="0" w:firstLine="0" w:firstLineChars="0"/>
        <w:rPr>
          <w:rFonts w:hint="default" w:eastAsia="仿宋_GB2312"/>
          <w:color w:val="FF0000"/>
          <w:sz w:val="32"/>
          <w:szCs w:val="32"/>
          <w:lang w:val="en-US" w:eastAsia="zh-CN"/>
        </w:rPr>
      </w:pPr>
    </w:p>
    <w:p>
      <w:pPr>
        <w:pStyle w:val="4"/>
        <w:spacing w:line="578" w:lineRule="exact"/>
        <w:ind w:firstLine="640"/>
        <w:rPr>
          <w:rFonts w:hint="default" w:eastAsia="仿宋_GB2312"/>
          <w:color w:val="FF0000"/>
          <w:sz w:val="32"/>
          <w:szCs w:val="32"/>
          <w:lang w:val="en-US" w:eastAsia="zh-CN"/>
        </w:rPr>
      </w:pPr>
    </w:p>
    <w:p>
      <w:pPr>
        <w:pStyle w:val="4"/>
        <w:spacing w:line="578" w:lineRule="exact"/>
        <w:ind w:firstLine="640"/>
        <w:rPr>
          <w:rFonts w:hint="default" w:eastAsia="仿宋_GB2312"/>
          <w:color w:val="FF0000"/>
          <w:sz w:val="32"/>
          <w:szCs w:val="32"/>
          <w:lang w:val="en-US" w:eastAsia="zh-CN"/>
        </w:rPr>
      </w:pPr>
    </w:p>
    <w:p>
      <w:pPr>
        <w:pStyle w:val="4"/>
        <w:spacing w:line="578" w:lineRule="exact"/>
        <w:ind w:firstLine="640"/>
        <w:rPr>
          <w:rFonts w:hint="default" w:eastAsia="仿宋_GB2312"/>
          <w:color w:val="FF0000"/>
          <w:sz w:val="32"/>
          <w:szCs w:val="32"/>
          <w:lang w:val="en-US" w:eastAsia="zh-CN"/>
        </w:rPr>
      </w:pPr>
    </w:p>
    <w:p>
      <w:pPr>
        <w:pStyle w:val="4"/>
        <w:spacing w:line="578" w:lineRule="exact"/>
        <w:ind w:firstLine="640"/>
        <w:rPr>
          <w:rFonts w:hint="default" w:eastAsia="仿宋_GB2312"/>
          <w:color w:val="FF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E67FF"/>
    <w:multiLevelType w:val="singleLevel"/>
    <w:tmpl w:val="DBFE67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BF756E"/>
    <w:rsid w:val="DFB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2022-12-19T10:05:00Z</dcterms:created>
  <dc:creator>与鹤</dc:creator>
  <cp:lastModifiedBy>与鹤</cp:lastModifiedBy>
  <dcterms:modified xsi:type="dcterms:W3CDTF">2022-12-19T10:06:06Z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