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framePr w:w="8313" w:wrap="around" w:x="2464" w:y="2257"/>
        <w:jc w:val="center"/>
        <w:rPr>
          <w:rFonts w:hint="default" w:ascii="Times New Roman" w:hAnsi="Times New Roman" w:eastAsia="宋体" w:cs="Times New Roman"/>
          <w:color w:val="0D0D0D"/>
          <w:lang w:val="en-US" w:eastAsia="zh-CN"/>
        </w:rPr>
      </w:pPr>
      <w:r>
        <w:rPr>
          <w:rFonts w:hint="eastAsia" w:cs="Times New Roman"/>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DB</w:t>
      </w:r>
      <w:r>
        <w:rPr>
          <w:rFonts w:hint="eastAsia" w:cs="Times New Roman"/>
          <w:lang w:val="en-US" w:eastAsia="zh-CN"/>
        </w:rPr>
        <w:t>XXX</w:t>
      </w:r>
    </w:p>
    <w:p>
      <w:pPr>
        <w:pStyle w:val="12"/>
        <w:framePr w:wrap="around" w:x="1671" w:y="3381"/>
        <w:rPr>
          <w:rFonts w:hint="default" w:ascii="Times New Roman" w:hAnsi="Times New Roman" w:cs="Times New Roman"/>
        </w:rPr>
      </w:pPr>
      <w:r>
        <w:rPr>
          <w:rFonts w:hint="default" w:ascii="Times New Roman" w:hAnsi="Times New Roman" w:cs="Times New Roman"/>
        </w:rPr>
        <w:t>四川省（达州市）地方标准</w:t>
      </w:r>
    </w:p>
    <w:p>
      <w:pPr>
        <w:pStyle w:val="13"/>
        <w:framePr w:x="1633" w:y="3912"/>
        <w:wordWrap w:val="0"/>
        <w:rPr>
          <w:rFonts w:hint="default" w:ascii="Times New Roman" w:hAnsi="Times New Roman" w:eastAsia="黑体" w:cs="Times New Roman"/>
          <w:color w:val="0D0D0D"/>
          <w:lang w:val="en-US" w:eastAsia="zh-CN"/>
        </w:rPr>
      </w:pPr>
      <w:r>
        <w:rPr>
          <w:rFonts w:hint="default" w:ascii="Times New Roman" w:hAnsi="Times New Roman" w:eastAsia="CESI黑体-GB18030" w:cs="Times New Roman"/>
          <w:lang w:val="en-US" w:eastAsia="zh-CN"/>
        </w:rPr>
        <w:t xml:space="preserve">    </w:t>
      </w:r>
      <w:r>
        <w:rPr>
          <w:rFonts w:hint="default" w:ascii="Times New Roman" w:hAnsi="Times New Roman" w:eastAsia="CESI黑体-GB13000" w:cs="Times New Roman"/>
          <w:lang w:val="en-US" w:eastAsia="zh-CN"/>
        </w:rPr>
        <w:t xml:space="preserve"> </w:t>
      </w:r>
      <w:r>
        <w:rPr>
          <w:rFonts w:hint="default" w:ascii="Times New Roman" w:hAnsi="Times New Roman" w:eastAsia="黑体" w:cs="Times New Roman"/>
          <w:sz w:val="28"/>
          <w:szCs w:val="28"/>
          <w:lang w:val="en-US" w:eastAsia="zh-CN" w:bidi="ar-SA"/>
        </w:rPr>
        <w:t>DB</w:t>
      </w:r>
      <w:r>
        <w:rPr>
          <w:rFonts w:hint="eastAsia" w:ascii="Times New Roman" w:cs="Times New Roman"/>
          <w:sz w:val="28"/>
          <w:szCs w:val="28"/>
          <w:lang w:val="en-US" w:eastAsia="zh-CN" w:bidi="ar-SA"/>
        </w:rPr>
        <w:t>XXX</w:t>
      </w:r>
      <w:r>
        <w:rPr>
          <w:rFonts w:hint="default" w:ascii="Times New Roman" w:hAnsi="Times New Roman" w:eastAsia="黑体" w:cs="Times New Roman"/>
          <w:sz w:val="28"/>
          <w:szCs w:val="28"/>
          <w:lang w:val="en-US" w:eastAsia="zh-CN" w:bidi="ar-SA"/>
        </w:rPr>
        <w:t>/</w:t>
      </w:r>
      <w:r>
        <w:rPr>
          <w:rFonts w:hint="default" w:ascii="Times New Roman" w:hAnsi="Times New Roman" w:cs="Times New Roman"/>
          <w:sz w:val="28"/>
          <w:szCs w:val="28"/>
          <w:lang w:val="en-US" w:eastAsia="zh-CN" w:bidi="ar-SA"/>
        </w:rPr>
        <w:t>xxx</w:t>
      </w:r>
      <w:r>
        <w:rPr>
          <w:rFonts w:hint="default" w:ascii="Times New Roman" w:hAnsi="Times New Roman" w:eastAsia="黑体" w:cs="Times New Roman"/>
          <w:sz w:val="28"/>
          <w:szCs w:val="28"/>
          <w:lang w:val="en-US" w:eastAsia="zh-CN" w:bidi="ar-SA"/>
        </w:rPr>
        <w:t>—202</w:t>
      </w:r>
      <w:r>
        <w:rPr>
          <w:rFonts w:hint="default" w:ascii="Times New Roman" w:hAnsi="Times New Roman" w:cs="Times New Roman"/>
          <w:sz w:val="28"/>
          <w:szCs w:val="28"/>
          <w:lang w:val="en-US" w:eastAsia="zh-CN" w:bidi="ar-SA"/>
        </w:rPr>
        <w:t>3</w:t>
      </w:r>
      <w:r>
        <w:rPr>
          <w:rFonts w:hint="default" w:ascii="Times New Roman" w:hAnsi="Times New Roman" w:eastAsia="黑体" w:cs="Times New Roman"/>
          <w:sz w:val="28"/>
          <w:szCs w:val="28"/>
          <w:lang w:val="en-US" w:eastAsia="zh-CN" w:bidi="ar-SA"/>
        </w:rPr>
        <w:t xml:space="preserve">  </w:t>
      </w:r>
      <w:r>
        <w:rPr>
          <w:rFonts w:hint="default" w:ascii="Times New Roman" w:hAnsi="Times New Roman" w:cs="Times New Roman"/>
          <w:lang w:val="en-US" w:eastAsia="zh-CN"/>
        </w:rPr>
        <w:t xml:space="preserve"> </w:t>
      </w:r>
    </w:p>
    <w:p>
      <w:pPr>
        <w:pStyle w:val="13"/>
        <w:framePr w:x="1633" w:y="3912"/>
        <w:rPr>
          <w:rFonts w:hint="default" w:ascii="Times New Roman" w:hAnsi="Times New Roman" w:cs="Times New Roman"/>
          <w:color w:val="0D0D0D"/>
        </w:rPr>
      </w:pPr>
    </w:p>
    <w:p>
      <w:pPr>
        <w:pStyle w:val="13"/>
        <w:framePr w:x="1633" w:y="3912"/>
        <w:rPr>
          <w:rFonts w:hint="default" w:ascii="Times New Roman" w:hAnsi="Times New Roman" w:cs="Times New Roman"/>
          <w:color w:val="0D0D0D"/>
        </w:rPr>
      </w:pPr>
    </w:p>
    <w:p>
      <w:pPr>
        <w:framePr w:w="9639" w:h="6917" w:hRule="exact" w:wrap="around" w:vAnchor="page" w:hAnchor="page" w:x="1328" w:y="6457" w:anchorLock="1"/>
        <w:pBdr>
          <w:top w:val="none" w:color="auto" w:sz="0" w:space="0"/>
          <w:left w:val="none" w:color="auto" w:sz="0" w:space="0"/>
          <w:bottom w:val="none" w:color="auto" w:sz="0" w:space="0"/>
          <w:right w:val="none" w:color="auto" w:sz="0" w:space="0"/>
        </w:pBdr>
        <w:jc w:val="center"/>
        <w:rPr>
          <w:rFonts w:hint="eastAsia" w:ascii="黑体" w:hAnsi="黑体" w:eastAsia="黑体" w:cs="黑体"/>
          <w:color w:val="auto"/>
          <w:sz w:val="52"/>
          <w:szCs w:val="52"/>
          <w:lang w:eastAsia="zh-CN"/>
        </w:rPr>
      </w:pPr>
      <w:bookmarkStart w:id="0" w:name="_Hlk41551987"/>
      <w:r>
        <w:rPr>
          <w:rFonts w:hint="eastAsia" w:ascii="黑体" w:hAnsi="黑体" w:eastAsia="黑体" w:cs="黑体"/>
          <w:color w:val="auto"/>
          <w:sz w:val="52"/>
          <w:szCs w:val="52"/>
          <w:lang w:val="en-US" w:eastAsia="zh-CN"/>
        </w:rPr>
        <w:t>开江小龙虾</w:t>
      </w:r>
      <w:r>
        <w:rPr>
          <w:rFonts w:hint="default" w:ascii="黑体" w:hAnsi="黑体" w:eastAsia="黑体" w:cs="黑体"/>
          <w:color w:val="auto"/>
          <w:sz w:val="52"/>
          <w:szCs w:val="52"/>
          <w:lang w:val="en-US" w:eastAsia="zh-CN"/>
        </w:rPr>
        <w:t>养殖</w:t>
      </w:r>
      <w:r>
        <w:rPr>
          <w:rFonts w:hint="eastAsia" w:ascii="黑体" w:hAnsi="黑体" w:eastAsia="黑体" w:cs="黑体"/>
          <w:color w:val="auto"/>
          <w:sz w:val="52"/>
          <w:szCs w:val="52"/>
          <w:lang w:eastAsia="zh-CN"/>
        </w:rPr>
        <w:t>技术规程</w:t>
      </w:r>
      <w:bookmarkStart w:id="4" w:name="_GoBack"/>
      <w:bookmarkEnd w:id="4"/>
    </w:p>
    <w:p>
      <w:pPr>
        <w:framePr w:w="9639" w:h="6917" w:hRule="exact" w:wrap="around" w:vAnchor="page" w:hAnchor="page" w:x="1328" w:y="6457" w:anchorLock="1"/>
        <w:pBdr>
          <w:top w:val="none" w:color="auto" w:sz="0" w:space="0"/>
          <w:left w:val="none" w:color="auto" w:sz="0" w:space="0"/>
          <w:bottom w:val="none" w:color="auto" w:sz="0" w:space="0"/>
          <w:right w:val="none" w:color="auto" w:sz="0" w:space="0"/>
        </w:pBdr>
        <w:spacing w:line="276" w:lineRule="auto"/>
        <w:jc w:val="center"/>
        <w:rPr>
          <w:rFonts w:hint="default" w:ascii="黑体" w:hAnsi="黑体" w:eastAsia="黑体" w:cs="黑体"/>
          <w:color w:val="auto"/>
          <w:sz w:val="28"/>
          <w:szCs w:val="28"/>
          <w:shd w:val="clear" w:color="auto" w:fill="FFFFFF"/>
          <w:lang w:val="en-US" w:eastAsia="zh-CN"/>
        </w:rPr>
      </w:pPr>
      <w:r>
        <w:rPr>
          <w:rFonts w:hint="eastAsia" w:ascii="黑体" w:hAnsi="黑体" w:eastAsia="黑体" w:cs="黑体"/>
          <w:color w:val="auto"/>
          <w:sz w:val="28"/>
          <w:szCs w:val="28"/>
          <w:shd w:val="clear" w:color="auto" w:fill="FFFFFF"/>
        </w:rPr>
        <w:t>Techn</w:t>
      </w:r>
      <w:r>
        <w:rPr>
          <w:rFonts w:hint="eastAsia" w:ascii="黑体" w:hAnsi="黑体" w:eastAsia="黑体" w:cs="黑体"/>
          <w:color w:val="auto"/>
          <w:sz w:val="28"/>
          <w:szCs w:val="28"/>
          <w:shd w:val="clear" w:color="auto" w:fill="FFFFFF"/>
          <w:lang w:val="en-US" w:eastAsia="zh-CN"/>
        </w:rPr>
        <w:t>ologi</w:t>
      </w:r>
      <w:r>
        <w:rPr>
          <w:rFonts w:hint="eastAsia" w:ascii="黑体" w:hAnsi="黑体" w:eastAsia="黑体" w:cs="黑体"/>
          <w:color w:val="auto"/>
          <w:sz w:val="28"/>
          <w:szCs w:val="28"/>
          <w:shd w:val="clear" w:color="auto" w:fill="FFFFFF"/>
        </w:rPr>
        <w:t>cal standards for aquaculture of Kaijiang crayfish</w:t>
      </w:r>
      <w:r>
        <w:rPr>
          <w:rFonts w:hint="default" w:ascii="黑体" w:hAnsi="黑体" w:eastAsia="黑体" w:cs="黑体"/>
          <w:color w:val="auto"/>
          <w:sz w:val="28"/>
          <w:szCs w:val="28"/>
          <w:shd w:val="clear" w:color="auto" w:fill="FFFFFF"/>
        </w:rPr>
        <w:t xml:space="preserve"> </w:t>
      </w:r>
      <w:r>
        <w:rPr>
          <w:rFonts w:hint="default" w:ascii="黑体" w:hAnsi="黑体" w:eastAsia="黑体" w:cs="黑体"/>
          <w:color w:val="auto"/>
          <w:sz w:val="28"/>
          <w:szCs w:val="28"/>
          <w:shd w:val="clear" w:color="auto" w:fill="FFFFFF"/>
          <w:lang w:val="en-US" w:eastAsia="zh-CN"/>
        </w:rPr>
        <w:t xml:space="preserve"> </w:t>
      </w:r>
    </w:p>
    <w:bookmarkEnd w:id="0"/>
    <w:p>
      <w:pPr>
        <w:pStyle w:val="14"/>
        <w:framePr w:w="9611" w:x="1366" w:y="15123"/>
        <w:rPr>
          <w:rFonts w:hint="default" w:ascii="Times New Roman" w:hAnsi="Times New Roman" w:cs="Times New Roman"/>
          <w:color w:val="0D0D0D"/>
        </w:rPr>
      </w:pPr>
      <w:bookmarkStart w:id="1" w:name="fm"/>
      <w:r>
        <w:rPr>
          <w:rFonts w:hint="default" w:ascii="Times New Roman" w:hAnsi="Times New Roman" w:cs="Times New Roman"/>
        </w:rPr>
        <mc:AlternateContent>
          <mc:Choice Requires="wps">
            <w:drawing>
              <wp:anchor distT="0" distB="0" distL="0" distR="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026"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N/JihHaAAAADwEAAA8AAAAAAAAAAQAgAAAAOAAAAGRycy9k&#10;b3ducmV2LnhtbFBLAQIUABQAAAAIAIdO4kDzPo7isQEAAHUDAAAOAAAAAAAAAAEAIAAAAD8BAABk&#10;cnMvZTJvRG9jLnhtbFBLBQYAAAAABgAGAFkBAABiBQAAAAA=&#10;">
                <v:fill on="t" focussize="0,0"/>
                <v:stroke on="f"/>
                <v:imagedata o:title=""/>
                <o:lock v:ext="edit" aspectratio="f"/>
                <v:textbox>
                  <w:txbxContent>
                    <w:p/>
                  </w:txbxContent>
                </v:textbox>
              </v:rect>
            </w:pict>
          </mc:Fallback>
        </mc:AlternateContent>
      </w:r>
      <w:bookmarkEnd w:id="1"/>
      <w:r>
        <w:rPr>
          <w:rFonts w:hint="default" w:ascii="Times New Roman" w:hAnsi="Times New Roman" w:cs="Times New Roman"/>
        </w:rPr>
        <w:t>达州市市场监督管理局</w:t>
      </w:r>
      <w:r>
        <w:rPr>
          <w:rFonts w:hint="default" w:ascii="Times New Roman" w:hAnsi="Times New Roman" w:cs="Times New Roman"/>
          <w:lang w:val="en-US" w:eastAsia="zh-CN"/>
        </w:rPr>
        <w:t xml:space="preserve">  发布</w:t>
      </w:r>
      <w:r>
        <w:rPr>
          <w:rFonts w:hint="default" w:ascii="Times New Roman" w:hAnsi="Times New Roman" w:eastAsia="CESI黑体-GB18030" w:cs="Times New Roman"/>
          <w:color w:val="0D0D0D"/>
        </w:rPr>
        <w:t> </w:t>
      </w:r>
      <w:r>
        <w:rPr>
          <w:rFonts w:hint="default" w:ascii="Times New Roman" w:hAnsi="Times New Roman" w:cs="Times New Roman"/>
          <w:color w:val="0D0D0D"/>
        </w:rPr>
        <w:t> </w:t>
      </w:r>
    </w:p>
    <w:p>
      <w:pPr>
        <w:pStyle w:val="16"/>
        <w:ind w:firstLine="0" w:firstLineChars="0"/>
        <w:rPr>
          <w:rFonts w:hint="eastAsia" w:ascii="黑体" w:hAnsi="黑体" w:eastAsia="黑体" w:cs="黑体"/>
          <w:color w:val="0D0D0D"/>
          <w:sz w:val="32"/>
          <w:szCs w:val="32"/>
          <w:lang w:val="en-US"/>
        </w:rPr>
      </w:pPr>
      <w:r>
        <w:rPr>
          <w:rFonts w:hint="eastAsia" w:ascii="黑体" w:hAnsi="黑体" w:eastAsia="黑体" w:cs="黑体"/>
          <w:color w:val="0D0D0D"/>
          <w:sz w:val="32"/>
          <w:szCs w:val="32"/>
        </w:rPr>
        <mc:AlternateContent>
          <mc:Choice Requires="wps">
            <w:drawing>
              <wp:anchor distT="0" distB="0" distL="0" distR="0" simplePos="0" relativeHeight="251659264" behindDoc="0" locked="0" layoutInCell="1" allowOverlap="1">
                <wp:simplePos x="0" y="0"/>
                <wp:positionH relativeFrom="column">
                  <wp:posOffset>-69215</wp:posOffset>
                </wp:positionH>
                <wp:positionV relativeFrom="paragraph">
                  <wp:posOffset>2243455</wp:posOffset>
                </wp:positionV>
                <wp:extent cx="5901690" cy="5715"/>
                <wp:effectExtent l="0" t="0" r="0" b="0"/>
                <wp:wrapNone/>
                <wp:docPr id="1027" name="直线 11"/>
                <wp:cNvGraphicFramePr/>
                <a:graphic xmlns:a="http://schemas.openxmlformats.org/drawingml/2006/main">
                  <a:graphicData uri="http://schemas.microsoft.com/office/word/2010/wordprocessingShape">
                    <wps:wsp>
                      <wps:cNvCnPr/>
                      <wps:spPr>
                        <a:xfrm flipV="1">
                          <a:off x="0" y="0"/>
                          <a:ext cx="5901690" cy="5714"/>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线 11" o:spid="_x0000_s1026" o:spt="20" style="position:absolute;left:0pt;flip:y;margin-left:-5.45pt;margin-top:176.65pt;height:0.45pt;width:464.7pt;z-index:251659264;mso-width-relative:page;mso-height-relative:page;" filled="f" stroked="t" coordsize="21600,21600" o:gfxdata="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MYYe4rZAAAACwEAAA8AAAAAAAAAAQAgAAAAOAAA&#10;AGRycy9kb3ducmV2LnhtbFBLAQIUABQAAAAIAIdO4kBzVAok8QEAAOoDAAAOAAAAAAAAAAEAIAAA&#10;AD4BAABkcnMvZTJvRG9jLnhtbFBLBQYAAAAABgAGAFkBAAChBQAAAAA=&#10;">
                <v:fill on="f" focussize="0,0"/>
                <v:stroke weight="0.5pt" color="#000000" joinstyle="miter"/>
                <v:imagedata o:title=""/>
                <o:lock v:ext="edit" aspectratio="f"/>
              </v:line>
            </w:pict>
          </mc:Fallback>
        </mc:AlternateContent>
      </w:r>
      <w:r>
        <w:rPr>
          <w:rFonts w:hint="eastAsia" w:ascii="黑体" w:hAnsi="黑体" w:eastAsia="黑体" w:cs="黑体"/>
          <w:color w:val="0D0D0D"/>
          <w:sz w:val="32"/>
          <w:szCs w:val="32"/>
          <w:lang w:val="en-US" w:eastAsia="zh-CN"/>
        </w:rPr>
        <w:t>附件1</w:t>
      </w: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numPr>
          <w:ilvl w:val="0"/>
          <w:numId w:val="0"/>
        </w:numPr>
        <w:tabs>
          <w:tab w:val="left" w:pos="353"/>
        </w:tabs>
        <w:jc w:val="left"/>
        <w:rPr>
          <w:rFonts w:hint="default" w:ascii="Times New Roman" w:hAnsi="Times New Roman" w:eastAsia="CESI黑体-GB18030" w:cs="Times New Roman"/>
          <w:sz w:val="28"/>
          <w:szCs w:val="28"/>
          <w:lang w:val="en-US" w:eastAsia="zh-CN"/>
        </w:rPr>
      </w:pPr>
    </w:p>
    <w:p>
      <w:pPr>
        <w:numPr>
          <w:ilvl w:val="0"/>
          <w:numId w:val="0"/>
        </w:numPr>
        <w:tabs>
          <w:tab w:val="left" w:pos="353"/>
        </w:tabs>
        <w:jc w:val="left"/>
        <w:rPr>
          <w:rFonts w:hint="default" w:ascii="Times New Roman" w:hAnsi="Times New Roman" w:eastAsia="宋体" w:cs="Times New Roman"/>
          <w:sz w:val="28"/>
          <w:szCs w:val="28"/>
          <w:lang w:val="en-US" w:eastAsia="zh-CN"/>
        </w:rPr>
        <w:sectPr>
          <w:headerReference r:id="rId3" w:type="even"/>
          <w:footerReference r:id="rId4" w:type="even"/>
          <w:pgSz w:w="11906" w:h="16838"/>
          <w:pgMar w:top="1417" w:right="1417" w:bottom="1417" w:left="1587" w:header="1417" w:footer="0" w:gutter="0"/>
          <w:pgNumType w:fmt="decimal" w:start="1"/>
          <w:cols w:space="0" w:num="1"/>
          <w:rtlGutter w:val="0"/>
          <w:docGrid w:type="lines" w:linePitch="312" w:charSpace="0"/>
        </w:sectPr>
      </w:pPr>
      <w:r>
        <w:rPr>
          <w:rFonts w:hint="default" w:ascii="Times New Roman" w:hAnsi="Times New Roman" w:eastAsia="CESI黑体-GB13000" w:cs="Times New Roman"/>
          <w:color w:val="FF0000"/>
          <w:sz w:val="28"/>
          <w:szCs w:val="28"/>
        </w:rPr>
        <mc:AlternateContent>
          <mc:Choice Requires="wps">
            <w:drawing>
              <wp:anchor distT="0" distB="0" distL="0" distR="0" simplePos="0" relativeHeight="251659264" behindDoc="0" locked="0" layoutInCell="1" allowOverlap="1">
                <wp:simplePos x="0" y="0"/>
                <wp:positionH relativeFrom="column">
                  <wp:posOffset>-6985</wp:posOffset>
                </wp:positionH>
                <wp:positionV relativeFrom="paragraph">
                  <wp:posOffset>303530</wp:posOffset>
                </wp:positionV>
                <wp:extent cx="5671185" cy="25400"/>
                <wp:effectExtent l="0" t="4445" r="5715" b="8255"/>
                <wp:wrapNone/>
                <wp:docPr id="1028" name="直接连接符 7"/>
                <wp:cNvGraphicFramePr/>
                <a:graphic xmlns:a="http://schemas.openxmlformats.org/drawingml/2006/main">
                  <a:graphicData uri="http://schemas.microsoft.com/office/word/2010/wordprocessingShape">
                    <wps:wsp>
                      <wps:cNvCnPr/>
                      <wps:spPr>
                        <a:xfrm flipV="1">
                          <a:off x="0" y="0"/>
                          <a:ext cx="5671185" cy="25400"/>
                        </a:xfrm>
                        <a:prstGeom prst="line">
                          <a:avLst/>
                        </a:prstGeom>
                        <a:ln w="6350" cap="flat" cmpd="sng">
                          <a:solidFill>
                            <a:srgbClr val="000000"/>
                          </a:solidFill>
                          <a:prstDash val="solid"/>
                          <a:miter/>
                        </a:ln>
                      </wps:spPr>
                      <wps:bodyPr/>
                    </wps:wsp>
                  </a:graphicData>
                </a:graphic>
              </wp:anchor>
            </w:drawing>
          </mc:Choice>
          <mc:Fallback>
            <w:pict>
              <v:line id="直接连接符 7" o:spid="_x0000_s1026" o:spt="20" style="position:absolute;left:0pt;flip:y;margin-left:-0.55pt;margin-top:23.9pt;height:2pt;width:446.55pt;z-index:251659264;mso-width-relative:page;mso-height-relative:page;" filled="f" stroked="t" coordsize="21600,21600" o:gfxdata="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0KhadcAAAAIAQAADwAAAAAAAAABACAAAAA4AAAAZHJzL2Rvd25yZXYueG1sUEsB&#10;AhQAFAAAAAgAh07iQCMrPmzgAQAAnwMAAA4AAAAAAAAAAQAgAAAAPAEAAGRycy9lMm9Eb2MueG1s&#10;UEsFBgAAAAAGAAYAWQEAAI4FAAAAAA==&#10;">
                <v:fill on="f" focussize="0,0"/>
                <v:stroke weight="0.5pt" color="#000000" joinstyle="miter"/>
                <v:imagedata o:title=""/>
                <o:lock v:ext="edit" aspectratio="f"/>
              </v:line>
            </w:pict>
          </mc:Fallback>
        </mc:AlternateContent>
      </w:r>
      <w:r>
        <w:rPr>
          <w:rFonts w:hint="default" w:ascii="Times New Roman" w:hAnsi="Times New Roman" w:eastAsia="CESI黑体-GB13000" w:cs="Times New Roman"/>
          <w:color w:val="FF0000"/>
          <w:sz w:val="28"/>
          <w:szCs w:val="28"/>
          <w:lang w:val="en-US" w:eastAsia="zh-CN"/>
        </w:rPr>
        <w:t>2023-</w:t>
      </w:r>
      <w:r>
        <w:rPr>
          <w:rFonts w:hint="eastAsia" w:eastAsia="CESI黑体-GB13000" w:cs="Times New Roman"/>
          <w:color w:val="FF0000"/>
          <w:sz w:val="28"/>
          <w:szCs w:val="28"/>
          <w:lang w:val="en-US" w:eastAsia="zh-CN"/>
        </w:rPr>
        <w:t>x</w:t>
      </w:r>
      <w:r>
        <w:rPr>
          <w:rFonts w:hint="default" w:ascii="Times New Roman" w:hAnsi="Times New Roman" w:eastAsia="CESI黑体-GB13000" w:cs="Times New Roman"/>
          <w:color w:val="FF0000"/>
          <w:sz w:val="28"/>
          <w:szCs w:val="28"/>
          <w:lang w:val="en-US" w:eastAsia="zh-CN"/>
        </w:rPr>
        <w:t>-</w:t>
      </w:r>
      <w:r>
        <w:rPr>
          <w:rFonts w:hint="eastAsia" w:eastAsia="CESI黑体-GB13000" w:cs="Times New Roman"/>
          <w:color w:val="FF0000"/>
          <w:sz w:val="28"/>
          <w:szCs w:val="28"/>
          <w:lang w:val="en-US" w:eastAsia="zh-CN"/>
        </w:rPr>
        <w:t>xx</w:t>
      </w:r>
      <w:r>
        <w:rPr>
          <w:rFonts w:hint="default" w:ascii="Times New Roman" w:hAnsi="Times New Roman" w:eastAsia="CESI黑体-GB18030" w:cs="Times New Roman"/>
          <w:color w:val="FF0000"/>
          <w:sz w:val="28"/>
          <w:szCs w:val="28"/>
          <w:lang w:val="en-US" w:eastAsia="zh-CN"/>
        </w:rPr>
        <w:t xml:space="preserve"> 发布   </w:t>
      </w:r>
      <w:r>
        <w:rPr>
          <w:rFonts w:hint="default" w:ascii="Times New Roman" w:hAnsi="Times New Roman" w:cs="Times New Roman"/>
          <w:color w:val="FF0000"/>
          <w:sz w:val="28"/>
          <w:szCs w:val="28"/>
          <w:lang w:val="en-US" w:eastAsia="zh-CN"/>
        </w:rPr>
        <w:t xml:space="preserve">                           </w:t>
      </w:r>
      <w:r>
        <w:rPr>
          <w:rFonts w:hint="default" w:ascii="Times New Roman" w:hAnsi="Times New Roman" w:eastAsia="CESI黑体-GB13000" w:cs="Times New Roman"/>
          <w:color w:val="FF0000"/>
          <w:sz w:val="28"/>
          <w:szCs w:val="28"/>
          <w:lang w:val="en-US" w:eastAsia="zh-CN"/>
        </w:rPr>
        <w:t xml:space="preserve"> 2023-0</w:t>
      </w:r>
      <w:r>
        <w:rPr>
          <w:rFonts w:hint="eastAsia" w:eastAsia="CESI黑体-GB13000" w:cs="Times New Roman"/>
          <w:color w:val="FF0000"/>
          <w:sz w:val="28"/>
          <w:szCs w:val="28"/>
          <w:lang w:val="en-US" w:eastAsia="zh-CN"/>
        </w:rPr>
        <w:t>x</w:t>
      </w:r>
      <w:r>
        <w:rPr>
          <w:rFonts w:hint="default" w:ascii="Times New Roman" w:hAnsi="Times New Roman" w:eastAsia="CESI黑体-GB13000" w:cs="Times New Roman"/>
          <w:color w:val="FF0000"/>
          <w:sz w:val="28"/>
          <w:szCs w:val="28"/>
          <w:lang w:val="en-US" w:eastAsia="zh-CN"/>
        </w:rPr>
        <w:t>-0</w:t>
      </w:r>
      <w:r>
        <w:rPr>
          <w:rFonts w:hint="eastAsia" w:eastAsia="CESI黑体-GB13000" w:cs="Times New Roman"/>
          <w:color w:val="FF0000"/>
          <w:sz w:val="28"/>
          <w:szCs w:val="28"/>
          <w:lang w:val="en-US" w:eastAsia="zh-CN"/>
        </w:rPr>
        <w:t>x</w:t>
      </w:r>
      <w:r>
        <w:rPr>
          <w:rFonts w:hint="default" w:ascii="Times New Roman" w:hAnsi="Times New Roman" w:eastAsia="CESI黑体-GB18030" w:cs="Times New Roman"/>
          <w:color w:val="FF0000"/>
          <w:sz w:val="28"/>
          <w:szCs w:val="28"/>
          <w:lang w:val="en-US" w:eastAsia="zh-CN"/>
        </w:rPr>
        <w:t xml:space="preserve"> </w:t>
      </w:r>
      <w:r>
        <w:rPr>
          <w:rFonts w:hint="default" w:ascii="Times New Roman" w:hAnsi="Times New Roman" w:eastAsia="CESI黑体-GB18030" w:cs="Times New Roman"/>
          <w:sz w:val="28"/>
          <w:szCs w:val="28"/>
          <w:lang w:val="en-US" w:eastAsia="zh-CN"/>
        </w:rPr>
        <w:t>实施</w:t>
      </w:r>
    </w:p>
    <w:p>
      <w:pPr>
        <w:pStyle w:val="17"/>
        <w:rPr>
          <w:rFonts w:hint="default" w:ascii="Times New Roman" w:hAnsi="Times New Roman" w:cs="Times New Roman"/>
          <w:color w:val="0D0D0D"/>
        </w:rPr>
      </w:pPr>
      <w:bookmarkStart w:id="2" w:name="_Toc371582368"/>
      <w:r>
        <w:rPr>
          <w:rFonts w:hint="default" w:ascii="Times New Roman" w:hAnsi="Times New Roman" w:cs="Times New Roman"/>
          <w:color w:val="0D0D0D"/>
        </w:rPr>
        <w:t>前</w:t>
      </w:r>
      <w:bookmarkStart w:id="3" w:name="BKQY"/>
      <w:r>
        <w:rPr>
          <w:rFonts w:hint="default" w:ascii="Times New Roman" w:hAnsi="Times New Roman" w:cs="Times New Roman"/>
          <w:color w:val="0D0D0D"/>
        </w:rPr>
        <w:t>  言</w:t>
      </w:r>
      <w:bookmarkEnd w:id="2"/>
      <w:bookmarkEnd w:id="3"/>
    </w:p>
    <w:p>
      <w:pPr>
        <w:keepNext w:val="0"/>
        <w:keepLines w:val="0"/>
        <w:pageBreakBefore w:val="0"/>
        <w:kinsoku/>
        <w:wordWrap/>
        <w:overflowPunct/>
        <w:topLinePunct w:val="0"/>
        <w:bidi w:val="0"/>
        <w:adjustRightInd/>
        <w:snapToGrid/>
        <w:spacing w:line="240" w:lineRule="auto"/>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本文件按照GB/T 1.1-2020《标准化工作导则  第1部分：标准化文件的结构和起草规则》的规定起草。</w:t>
      </w:r>
    </w:p>
    <w:p>
      <w:pPr>
        <w:keepNext w:val="0"/>
        <w:keepLines w:val="0"/>
        <w:pageBreakBefore w:val="0"/>
        <w:kinsoku/>
        <w:wordWrap/>
        <w:overflowPunct/>
        <w:topLinePunct w:val="0"/>
        <w:bidi w:val="0"/>
        <w:adjustRightInd/>
        <w:snapToGrid/>
        <w:spacing w:line="240" w:lineRule="auto"/>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请注意本文件的某些内容可能涉及专利。本文件的发布机构不承担识别这些专利的责任。</w:t>
      </w:r>
    </w:p>
    <w:p>
      <w:pPr>
        <w:keepNext w:val="0"/>
        <w:keepLines w:val="0"/>
        <w:pageBreakBefore w:val="0"/>
        <w:kinsoku/>
        <w:wordWrap/>
        <w:overflowPunct/>
        <w:topLinePunct w:val="0"/>
        <w:bidi w:val="0"/>
        <w:adjustRightInd/>
        <w:snapToGrid/>
        <w:spacing w:line="240" w:lineRule="auto"/>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本文件由达州市农业农村局提出并归口。</w:t>
      </w:r>
    </w:p>
    <w:p>
      <w:pPr>
        <w:keepNext w:val="0"/>
        <w:keepLines w:val="0"/>
        <w:pageBreakBefore w:val="0"/>
        <w:kinsoku/>
        <w:wordWrap/>
        <w:overflowPunct/>
        <w:topLinePunct w:val="0"/>
        <w:bidi w:val="0"/>
        <w:adjustRightInd/>
        <w:snapToGrid/>
        <w:spacing w:line="240" w:lineRule="auto"/>
        <w:ind w:firstLine="420" w:firstLineChars="200"/>
        <w:jc w:val="left"/>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rPr>
        <w:t>本文件起草单位：</w:t>
      </w:r>
      <w:r>
        <w:rPr>
          <w:rFonts w:hint="eastAsia" w:cs="Times New Roman"/>
          <w:szCs w:val="21"/>
          <w:lang w:val="en-US" w:eastAsia="zh-CN"/>
        </w:rPr>
        <w:t>开江县农业农村局。</w:t>
      </w:r>
    </w:p>
    <w:p>
      <w:pPr>
        <w:pStyle w:val="16"/>
        <w:keepNext w:val="0"/>
        <w:keepLines w:val="0"/>
        <w:pageBreakBefore w:val="0"/>
        <w:kinsoku/>
        <w:wordWrap/>
        <w:overflowPunct/>
        <w:topLinePunct w:val="0"/>
        <w:bidi w:val="0"/>
        <w:adjustRightInd/>
        <w:snapToGrid/>
        <w:spacing w:line="240" w:lineRule="auto"/>
        <w:textAlignment w:val="auto"/>
        <w:rPr>
          <w:rFonts w:hint="default" w:ascii="Times New Roman" w:hAnsi="Times New Roman" w:eastAsia="宋体" w:cs="Times New Roman"/>
          <w:lang w:val="en-US" w:eastAsia="zh-CN"/>
        </w:rPr>
      </w:pPr>
      <w:r>
        <w:rPr>
          <w:rFonts w:hint="default" w:ascii="Times New Roman" w:hAnsi="Times New Roman" w:cs="Times New Roman"/>
          <w:szCs w:val="21"/>
        </w:rPr>
        <w:t>本文件主要起草人：</w:t>
      </w:r>
      <w:r>
        <w:rPr>
          <w:rFonts w:hint="eastAsia" w:ascii="Times New Roman" w:cs="Times New Roman"/>
          <w:szCs w:val="21"/>
          <w:lang w:val="en-US" w:eastAsia="zh-CN"/>
        </w:rPr>
        <w:t>罗登攀、程冬生、袁涛、吴兴镇、黎力、曾得军、</w:t>
      </w:r>
      <w:r>
        <w:rPr>
          <w:rFonts w:hint="eastAsia" w:ascii="Times New Roman" w:hAnsi="Times New Roman" w:eastAsia="宋体" w:cs="Times New Roman"/>
          <w:lang w:val="en-US" w:eastAsia="zh-CN"/>
        </w:rPr>
        <w:t>温建强</w:t>
      </w:r>
      <w:r>
        <w:rPr>
          <w:rFonts w:hint="eastAsia" w:ascii="Times New Roman" w:cs="Times New Roman"/>
          <w:lang w:val="en-US" w:eastAsia="zh-CN"/>
        </w:rPr>
        <w:t>、</w:t>
      </w:r>
      <w:r>
        <w:rPr>
          <w:rFonts w:hint="eastAsia" w:ascii="Times New Roman" w:hAnsi="Times New Roman" w:eastAsia="宋体" w:cs="Times New Roman"/>
          <w:lang w:val="en-US" w:eastAsia="zh-CN"/>
        </w:rPr>
        <w:t>王申武</w:t>
      </w:r>
      <w:r>
        <w:rPr>
          <w:rFonts w:hint="eastAsia" w:ascii="Times New Roman" w:cs="Times New Roman"/>
          <w:lang w:val="en-US" w:eastAsia="zh-CN"/>
        </w:rPr>
        <w:t>、</w:t>
      </w:r>
      <w:r>
        <w:rPr>
          <w:rFonts w:hint="eastAsia" w:ascii="Times New Roman" w:hAnsi="Times New Roman" w:eastAsia="宋体" w:cs="Times New Roman"/>
          <w:lang w:val="en-US" w:eastAsia="zh-CN"/>
        </w:rPr>
        <w:t>罗</w:t>
      </w:r>
      <w:r>
        <w:rPr>
          <w:rFonts w:hint="eastAsia" w:ascii="Times New Roman" w:cs="Times New Roman"/>
          <w:lang w:val="en-US" w:eastAsia="zh-CN"/>
        </w:rPr>
        <w:t>光兵、</w:t>
      </w:r>
      <w:r>
        <w:rPr>
          <w:rFonts w:hint="eastAsia" w:ascii="Times New Roman" w:hAnsi="Times New Roman" w:eastAsia="宋体" w:cs="Times New Roman"/>
          <w:lang w:val="en-US" w:eastAsia="zh-CN"/>
        </w:rPr>
        <w:t>罗勇</w:t>
      </w:r>
      <w:r>
        <w:rPr>
          <w:rFonts w:hint="eastAsia" w:ascii="Times New Roman" w:cs="Times New Roman"/>
          <w:lang w:val="en-US" w:eastAsia="zh-CN"/>
        </w:rPr>
        <w:t>、</w:t>
      </w:r>
      <w:r>
        <w:rPr>
          <w:rFonts w:hint="eastAsia" w:ascii="Times New Roman" w:hAnsi="Times New Roman" w:eastAsia="宋体" w:cs="Times New Roman"/>
          <w:lang w:val="en-US" w:eastAsia="zh-CN"/>
        </w:rPr>
        <w:t>肖乾</w:t>
      </w:r>
      <w:r>
        <w:rPr>
          <w:rFonts w:hint="eastAsia" w:ascii="Times New Roman" w:cs="Times New Roman"/>
          <w:szCs w:val="21"/>
          <w:lang w:val="en-US" w:eastAsia="zh-CN"/>
        </w:rPr>
        <w:t>。</w:t>
      </w:r>
    </w:p>
    <w:p>
      <w:pPr>
        <w:spacing w:line="360" w:lineRule="auto"/>
        <w:ind w:firstLine="420"/>
        <w:rPr>
          <w:rFonts w:hint="default" w:ascii="Times New Roman" w:hAnsi="Times New Roman" w:cs="Times New Roman"/>
          <w:szCs w:val="21"/>
        </w:rPr>
      </w:pPr>
    </w:p>
    <w:p>
      <w:pPr>
        <w:pStyle w:val="16"/>
        <w:rPr>
          <w:rFonts w:hint="default" w:ascii="Times New Roman" w:hAnsi="Times New Roman" w:eastAsia="宋体" w:cs="Times New Roman"/>
          <w:color w:val="0D0D0D"/>
        </w:rPr>
      </w:pPr>
    </w:p>
    <w:p>
      <w:pPr>
        <w:pStyle w:val="16"/>
        <w:ind w:left="0" w:leftChars="0" w:firstLine="0" w:firstLineChars="0"/>
        <w:rPr>
          <w:rFonts w:hint="default" w:ascii="Times New Roman" w:hAnsi="Times New Roman" w:eastAsia="宋体" w:cs="Times New Roman"/>
          <w:color w:val="0D0D0D"/>
          <w:lang w:val="en-US" w:eastAsia="zh-CN"/>
        </w:rPr>
        <w:sectPr>
          <w:headerReference r:id="rId5" w:type="default"/>
          <w:footerReference r:id="rId7" w:type="default"/>
          <w:headerReference r:id="rId6" w:type="even"/>
          <w:footerReference r:id="rId8" w:type="even"/>
          <w:pgSz w:w="11906" w:h="16838"/>
          <w:pgMar w:top="1417" w:right="1417" w:bottom="1417" w:left="1587" w:header="1418" w:footer="850" w:gutter="0"/>
          <w:pgNumType w:fmt="upperRoman" w:start="1"/>
          <w:cols w:space="720" w:num="1"/>
          <w:docGrid w:type="lines" w:linePitch="312" w:charSpace="0"/>
        </w:sectPr>
      </w:pPr>
    </w:p>
    <w:p>
      <w:pPr>
        <w:jc w:val="center"/>
        <w:rPr>
          <w:rFonts w:hint="default" w:ascii="Times New Roman" w:hAnsi="Times New Roman" w:cs="Times New Roman"/>
          <w:color w:val="auto"/>
          <w:lang w:eastAsia="zh-CN"/>
        </w:rPr>
      </w:pPr>
      <w:r>
        <w:rPr>
          <w:rFonts w:hint="eastAsia" w:eastAsia="黑体" w:cs="Times New Roman"/>
          <w:color w:val="auto"/>
          <w:sz w:val="32"/>
          <w:szCs w:val="32"/>
          <w:lang w:val="en-US" w:eastAsia="zh-CN"/>
        </w:rPr>
        <w:t>开江小龙虾</w:t>
      </w:r>
      <w:r>
        <w:rPr>
          <w:rFonts w:hint="default" w:eastAsia="黑体" w:cs="Times New Roman"/>
          <w:color w:val="auto"/>
          <w:sz w:val="32"/>
          <w:szCs w:val="32"/>
          <w:lang w:val="en-US" w:eastAsia="zh-CN"/>
        </w:rPr>
        <w:t>养殖</w:t>
      </w:r>
      <w:r>
        <w:rPr>
          <w:rFonts w:hint="default" w:ascii="Times New Roman" w:hAnsi="Times New Roman" w:eastAsia="黑体" w:cs="Times New Roman"/>
          <w:color w:val="auto"/>
          <w:sz w:val="32"/>
          <w:szCs w:val="32"/>
          <w:lang w:eastAsia="zh-CN"/>
        </w:rPr>
        <w:t>技术</w:t>
      </w:r>
      <w:r>
        <w:rPr>
          <w:rFonts w:hint="eastAsia" w:eastAsia="黑体" w:cs="Times New Roman"/>
          <w:color w:val="auto"/>
          <w:sz w:val="32"/>
          <w:szCs w:val="32"/>
          <w:lang w:val="en-US" w:eastAsia="zh-CN"/>
        </w:rPr>
        <w:t>标准</w:t>
      </w:r>
    </w:p>
    <w:p>
      <w:pPr>
        <w:keepNext w:val="0"/>
        <w:keepLines w:val="0"/>
        <w:pageBreakBefore w:val="0"/>
        <w:widowControl w:val="0"/>
        <w:kinsoku/>
        <w:wordWrap/>
        <w:overflowPunct/>
        <w:topLinePunct w:val="0"/>
        <w:autoSpaceDE/>
        <w:autoSpaceDN/>
        <w:bidi w:val="0"/>
        <w:adjustRightInd/>
        <w:snapToGrid/>
        <w:spacing w:before="240" w:after="240" w:line="240" w:lineRule="auto"/>
        <w:jc w:val="left"/>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1 范围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本文件规定了</w:t>
      </w:r>
      <w:r>
        <w:rPr>
          <w:rFonts w:hint="eastAsia" w:eastAsia="宋体" w:cs="Times New Roman"/>
          <w:color w:val="auto"/>
          <w:sz w:val="21"/>
          <w:szCs w:val="21"/>
          <w:lang w:val="en-US" w:eastAsia="zh-CN"/>
        </w:rPr>
        <w:t>开江小龙虾</w:t>
      </w:r>
      <w:r>
        <w:rPr>
          <w:rFonts w:hint="default" w:eastAsia="宋体" w:cs="Times New Roman"/>
          <w:color w:val="auto"/>
          <w:sz w:val="21"/>
          <w:szCs w:val="21"/>
          <w:lang w:val="en-US" w:eastAsia="zh-CN"/>
        </w:rPr>
        <w:t>养殖</w:t>
      </w:r>
      <w:r>
        <w:rPr>
          <w:rFonts w:hint="eastAsia" w:eastAsia="宋体" w:cs="Times New Roman"/>
          <w:color w:val="auto"/>
          <w:sz w:val="21"/>
          <w:szCs w:val="21"/>
          <w:lang w:val="en-US" w:eastAsia="zh-CN"/>
        </w:rPr>
        <w:t>技术</w:t>
      </w:r>
      <w:r>
        <w:rPr>
          <w:rFonts w:hint="default" w:ascii="Times New Roman" w:hAnsi="Times New Roman" w:eastAsia="宋体" w:cs="Times New Roman"/>
          <w:color w:val="auto"/>
          <w:sz w:val="21"/>
          <w:szCs w:val="21"/>
          <w:lang w:val="en-US" w:eastAsia="zh-CN"/>
        </w:rPr>
        <w:t>的术语和定义，</w:t>
      </w:r>
      <w:r>
        <w:rPr>
          <w:rFonts w:hint="eastAsia" w:eastAsia="宋体" w:cs="Times New Roman"/>
          <w:color w:val="auto"/>
          <w:sz w:val="21"/>
          <w:szCs w:val="21"/>
          <w:lang w:val="en-US" w:eastAsia="zh-CN"/>
        </w:rPr>
        <w:t>基本</w:t>
      </w:r>
      <w:r>
        <w:rPr>
          <w:rFonts w:hint="default" w:ascii="Times New Roman" w:hAnsi="Times New Roman" w:eastAsia="宋体" w:cs="Times New Roman"/>
          <w:color w:val="auto"/>
          <w:sz w:val="21"/>
          <w:szCs w:val="21"/>
          <w:lang w:val="en-US" w:eastAsia="zh-CN"/>
        </w:rPr>
        <w:t>要求、</w:t>
      </w:r>
      <w:r>
        <w:rPr>
          <w:rFonts w:hint="eastAsia" w:eastAsia="宋体" w:cs="Times New Roman"/>
          <w:color w:val="auto"/>
          <w:sz w:val="21"/>
          <w:szCs w:val="21"/>
          <w:lang w:val="en-US" w:eastAsia="zh-CN"/>
        </w:rPr>
        <w:t>生产技术</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本文件适用于达州市范围内</w:t>
      </w:r>
      <w:r>
        <w:rPr>
          <w:rFonts w:hint="eastAsia" w:eastAsia="宋体" w:cs="Times New Roman"/>
          <w:color w:val="auto"/>
          <w:sz w:val="21"/>
          <w:szCs w:val="21"/>
          <w:lang w:val="en-US" w:eastAsia="zh-CN"/>
        </w:rPr>
        <w:t>小龙虾养殖生产技术</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240" w:after="240" w:line="240" w:lineRule="auto"/>
        <w:jc w:val="left"/>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2 规范性引用文件</w:t>
      </w:r>
    </w:p>
    <w:p>
      <w:pPr>
        <w:keepNext w:val="0"/>
        <w:keepLines w:val="0"/>
        <w:pageBreakBefore w:val="0"/>
        <w:kinsoku/>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kinsoku/>
        <w:overflowPunct/>
        <w:topLinePunct w:val="0"/>
        <w:autoSpaceDE/>
        <w:autoSpaceDN/>
        <w:bidi w:val="0"/>
        <w:adjustRightInd/>
        <w:snapToGrid/>
        <w:spacing w:line="240" w:lineRule="auto"/>
        <w:ind w:firstLine="420" w:firstLineChars="200"/>
        <w:jc w:val="both"/>
        <w:textAlignment w:val="auto"/>
      </w:pPr>
      <w:r>
        <w:t>GB11607–1989</w:t>
      </w:r>
      <w:r>
        <w:rPr>
          <w:rFonts w:hint="eastAsia"/>
          <w:lang w:val="en-US" w:eastAsia="zh-CN"/>
        </w:rPr>
        <w:t xml:space="preserve">  </w:t>
      </w:r>
      <w:r>
        <w:t>渔业水质标准</w:t>
      </w:r>
    </w:p>
    <w:p>
      <w:pPr>
        <w:keepNext w:val="0"/>
        <w:keepLines w:val="0"/>
        <w:pageBreakBefore w:val="0"/>
        <w:kinsoku/>
        <w:overflowPunct/>
        <w:topLinePunct w:val="0"/>
        <w:autoSpaceDE/>
        <w:autoSpaceDN/>
        <w:bidi w:val="0"/>
        <w:adjustRightInd/>
        <w:snapToGrid/>
        <w:spacing w:line="240" w:lineRule="auto"/>
        <w:ind w:firstLine="420" w:firstLineChars="200"/>
        <w:jc w:val="both"/>
        <w:textAlignment w:val="auto"/>
        <w:rPr>
          <w:rFonts w:hint="default" w:eastAsia="宋体"/>
          <w:lang w:val="en-US" w:eastAsia="zh-CN"/>
        </w:rPr>
      </w:pPr>
      <w:r>
        <w:t>NY5051–2001</w:t>
      </w:r>
      <w:r>
        <w:rPr>
          <w:rFonts w:hint="eastAsia"/>
          <w:lang w:val="en-US" w:eastAsia="zh-CN"/>
        </w:rPr>
        <w:t xml:space="preserve">  </w:t>
      </w:r>
      <w:r>
        <w:t>淡水养殖用水水质</w:t>
      </w:r>
    </w:p>
    <w:p>
      <w:pPr>
        <w:keepNext w:val="0"/>
        <w:keepLines w:val="0"/>
        <w:pageBreakBefore w:val="0"/>
        <w:kinsoku/>
        <w:overflowPunct/>
        <w:topLinePunct w:val="0"/>
        <w:autoSpaceDE/>
        <w:autoSpaceDN/>
        <w:bidi w:val="0"/>
        <w:adjustRightInd/>
        <w:snapToGrid/>
        <w:spacing w:line="240" w:lineRule="auto"/>
        <w:ind w:firstLine="420" w:firstLineChars="200"/>
        <w:jc w:val="both"/>
        <w:textAlignment w:val="auto"/>
        <w:rPr>
          <w:rFonts w:hint="default"/>
          <w:lang w:val="en-US" w:eastAsia="zh-CN"/>
        </w:rPr>
      </w:pPr>
      <w:r>
        <w:rPr>
          <w:rFonts w:hint="eastAsia"/>
          <w:lang w:val="en-US" w:eastAsia="zh-CN"/>
        </w:rPr>
        <w:t>GB/T13078-2017  饲料卫生标准</w:t>
      </w:r>
    </w:p>
    <w:p>
      <w:pPr>
        <w:keepNext w:val="0"/>
        <w:keepLines w:val="0"/>
        <w:pageBreakBefore w:val="0"/>
        <w:kinsoku/>
        <w:overflowPunct/>
        <w:topLinePunct w:val="0"/>
        <w:autoSpaceDE/>
        <w:autoSpaceDN/>
        <w:bidi w:val="0"/>
        <w:adjustRightInd/>
        <w:snapToGrid/>
        <w:spacing w:line="240" w:lineRule="auto"/>
        <w:ind w:firstLine="420" w:firstLineChars="200"/>
        <w:jc w:val="both"/>
        <w:textAlignment w:val="auto"/>
        <w:rPr>
          <w:rFonts w:hint="eastAsia"/>
          <w:lang w:val="en-US" w:eastAsia="zh-CN"/>
        </w:rPr>
      </w:pPr>
      <w:r>
        <w:rPr>
          <w:rFonts w:hint="eastAsia"/>
          <w:lang w:val="en-US" w:eastAsia="zh-CN"/>
        </w:rPr>
        <w:t>DB42/T1166-2016  克式原螯虾稻田生态繁育技术规程</w:t>
      </w:r>
    </w:p>
    <w:p>
      <w:pPr>
        <w:keepNext w:val="0"/>
        <w:keepLines w:val="0"/>
        <w:pageBreakBefore w:val="0"/>
        <w:kinsoku/>
        <w:overflowPunct/>
        <w:topLinePunct w:val="0"/>
        <w:autoSpaceDE/>
        <w:autoSpaceDN/>
        <w:bidi w:val="0"/>
        <w:adjustRightInd/>
        <w:snapToGrid/>
        <w:spacing w:line="240" w:lineRule="auto"/>
        <w:ind w:firstLine="420" w:firstLineChars="200"/>
        <w:jc w:val="both"/>
        <w:textAlignment w:val="auto"/>
        <w:rPr>
          <w:rFonts w:hint="eastAsia"/>
          <w:lang w:val="en-US" w:eastAsia="zh-CN"/>
        </w:rPr>
      </w:pPr>
      <w:r>
        <w:rPr>
          <w:rFonts w:hint="eastAsia"/>
          <w:lang w:val="en-US" w:eastAsia="zh-CN"/>
        </w:rPr>
        <w:t>NY 5071  渔用药物使用准则</w:t>
      </w:r>
    </w:p>
    <w:p>
      <w:pPr>
        <w:pStyle w:val="2"/>
        <w:ind w:left="0" w:leftChars="0" w:firstLine="0" w:firstLineChars="0"/>
        <w:rPr>
          <w:rFonts w:hint="default"/>
          <w:lang w:val="en-US" w:eastAsia="zh-CN"/>
        </w:rPr>
      </w:pPr>
      <w:r>
        <w:rPr>
          <w:rFonts w:hint="eastAsia"/>
          <w:lang w:val="en-US" w:eastAsia="zh-CN"/>
        </w:rPr>
        <w:t xml:space="preserve">    GB/T1354-2018  大米</w:t>
      </w:r>
    </w:p>
    <w:p>
      <w:pPr>
        <w:keepNext w:val="0"/>
        <w:keepLines w:val="0"/>
        <w:pageBreakBefore w:val="0"/>
        <w:widowControl w:val="0"/>
        <w:kinsoku/>
        <w:wordWrap/>
        <w:overflowPunct/>
        <w:topLinePunct w:val="0"/>
        <w:autoSpaceDE/>
        <w:autoSpaceDN/>
        <w:bidi w:val="0"/>
        <w:adjustRightInd/>
        <w:snapToGrid/>
        <w:spacing w:before="240" w:after="240" w:line="240" w:lineRule="auto"/>
        <w:jc w:val="left"/>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3 术语和定义</w:t>
      </w:r>
    </w:p>
    <w:p>
      <w:pPr>
        <w:keepNext w:val="0"/>
        <w:keepLines w:val="0"/>
        <w:pageBreakBefore w:val="0"/>
        <w:widowControl w:val="0"/>
        <w:kinsoku/>
        <w:wordWrap/>
        <w:overflowPunct/>
        <w:topLinePunct w:val="0"/>
        <w:autoSpaceDE/>
        <w:autoSpaceDN/>
        <w:bidi w:val="0"/>
        <w:adjustRightInd/>
        <w:snapToGrid/>
        <w:spacing w:before="240" w:after="240" w:line="240" w:lineRule="auto"/>
        <w:ind w:firstLine="420" w:firstLineChars="200"/>
        <w:jc w:val="left"/>
        <w:textAlignment w:val="auto"/>
        <w:rPr>
          <w:rFonts w:hint="default" w:ascii="Times New Roman" w:hAnsi="Times New Roman" w:eastAsia="方正仿宋_GBK" w:cs="Times New Roman"/>
          <w:b/>
          <w:bCs/>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下列术语和定义适用于本文件。</w:t>
      </w:r>
    </w:p>
    <w:p>
      <w:pPr>
        <w:keepNext w:val="0"/>
        <w:keepLines w:val="0"/>
        <w:pageBreakBefore w:val="0"/>
        <w:widowControl w:val="0"/>
        <w:kinsoku/>
        <w:wordWrap/>
        <w:overflowPunct/>
        <w:topLinePunct w:val="0"/>
        <w:autoSpaceDE/>
        <w:autoSpaceDN/>
        <w:bidi w:val="0"/>
        <w:adjustRightInd/>
        <w:snapToGrid/>
        <w:spacing w:before="240" w:after="240" w:line="240" w:lineRule="auto"/>
        <w:jc w:val="left"/>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3.1</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黑体" w:cs="Times New Roman"/>
          <w:b w:val="0"/>
          <w:bCs w:val="0"/>
          <w:color w:val="auto"/>
          <w:sz w:val="21"/>
          <w:szCs w:val="21"/>
          <w:lang w:val="en-US" w:eastAsia="zh-CN"/>
        </w:rPr>
      </w:pPr>
      <w:r>
        <w:rPr>
          <w:rFonts w:hint="eastAsia" w:eastAsia="黑体" w:cs="Times New Roman"/>
          <w:b w:val="0"/>
          <w:bCs w:val="0"/>
          <w:color w:val="auto"/>
          <w:sz w:val="21"/>
          <w:szCs w:val="21"/>
          <w:lang w:val="en-US" w:eastAsia="zh-CN"/>
        </w:rPr>
        <w:t>开江小龙虾</w:t>
      </w:r>
      <w:r>
        <w:rPr>
          <w:rFonts w:hint="default" w:eastAsia="黑体" w:cs="Times New Roman"/>
          <w:b w:val="0"/>
          <w:bCs w:val="0"/>
          <w:color w:val="auto"/>
          <w:sz w:val="21"/>
          <w:szCs w:val="21"/>
          <w:lang w:val="en-US" w:eastAsia="zh-CN"/>
        </w:rPr>
        <w:t>养殖</w:t>
      </w:r>
      <w:r>
        <w:rPr>
          <w:rFonts w:hint="eastAsia" w:eastAsia="黑体" w:cs="Times New Roman"/>
          <w:b w:val="0"/>
          <w:bCs w:val="0"/>
          <w:color w:val="auto"/>
          <w:sz w:val="21"/>
          <w:szCs w:val="21"/>
          <w:lang w:val="en-US" w:eastAsia="zh-CN"/>
        </w:rPr>
        <w:t>技术</w:t>
      </w:r>
      <w:r>
        <w:rPr>
          <w:rFonts w:hint="eastAsia" w:ascii="黑体" w:hAnsi="黑体" w:eastAsia="黑体" w:cs="黑体"/>
          <w:b w:val="0"/>
          <w:bCs w:val="0"/>
          <w:color w:val="auto"/>
          <w:sz w:val="21"/>
          <w:szCs w:val="21"/>
          <w:lang w:val="en-US" w:eastAsia="zh-CN"/>
        </w:rPr>
        <w:t xml:space="preserve"> cultivation techniques of Kaijiang crayfish</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以稻田为载体，配套养殖小龙虾的生产技术。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方正仿宋_GBK"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4要求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color w:val="auto"/>
          <w:sz w:val="21"/>
          <w:szCs w:val="21"/>
          <w:lang w:val="en-US" w:eastAsia="zh-CN"/>
        </w:rPr>
      </w:pPr>
    </w:p>
    <w:p>
      <w:pPr>
        <w:keepNext w:val="0"/>
        <w:keepLines w:val="0"/>
        <w:pageBreakBefore w:val="0"/>
        <w:kinsoku/>
        <w:overflowPunct/>
        <w:topLinePunct w:val="0"/>
        <w:autoSpaceDE/>
        <w:autoSpaceDN/>
        <w:bidi w:val="0"/>
        <w:adjustRightInd/>
        <w:snapToGrid/>
        <w:spacing w:line="240" w:lineRule="auto"/>
        <w:jc w:val="left"/>
        <w:textAlignment w:val="auto"/>
        <w:rPr>
          <w:rFonts w:hint="default" w:eastAsia="黑体" w:cs="Times New Roman"/>
          <w:sz w:val="21"/>
          <w:szCs w:val="21"/>
          <w:lang w:val="en-US" w:eastAsia="zh-CN"/>
        </w:rPr>
      </w:pPr>
      <w:r>
        <w:rPr>
          <w:rFonts w:hint="default" w:ascii="Times New Roman" w:hAnsi="Times New Roman" w:eastAsia="黑体" w:cs="Times New Roman"/>
          <w:color w:val="auto"/>
          <w:sz w:val="21"/>
          <w:szCs w:val="21"/>
          <w:lang w:val="en-US" w:eastAsia="zh-CN"/>
        </w:rPr>
        <w:t>4.1</w:t>
      </w:r>
      <w:r>
        <w:rPr>
          <w:rFonts w:hint="eastAsia" w:eastAsia="黑体" w:cs="Times New Roman"/>
          <w:sz w:val="21"/>
          <w:szCs w:val="21"/>
          <w:lang w:val="en-US" w:eastAsia="zh-CN"/>
        </w:rPr>
        <w:t>田间工程</w:t>
      </w:r>
    </w:p>
    <w:p>
      <w:pPr>
        <w:ind w:firstLine="420" w:firstLineChars="200"/>
        <w:rPr>
          <w:rFonts w:hint="eastAsia"/>
        </w:rPr>
      </w:pPr>
      <w:r>
        <w:rPr>
          <w:rFonts w:hint="eastAsia"/>
        </w:rPr>
        <w:t>分布在田间的永久性或临时性的灌溉与排水设施、养殖设施等工程，包括：灌溉、排水管道或沟渠，田埂、隔离栅、防逃设施、监控等智慧农业及相关附属设施等。</w:t>
      </w:r>
    </w:p>
    <w:p>
      <w:pPr>
        <w:keepNext w:val="0"/>
        <w:keepLines w:val="0"/>
        <w:pageBreakBefore w:val="0"/>
        <w:kinsoku/>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应符合</w:t>
      </w:r>
      <w:r>
        <w:t>《四川省稻渔综合种养技术指南》</w:t>
      </w:r>
      <w:r>
        <w:rPr>
          <w:rFonts w:hint="eastAsia"/>
        </w:rPr>
        <w:t>（川农函〔2020〕503号）</w:t>
      </w:r>
      <w:r>
        <w:rPr>
          <w:rFonts w:hint="eastAsia"/>
          <w:lang w:val="en-US" w:eastAsia="zh-CN"/>
        </w:rPr>
        <w:t>的</w:t>
      </w:r>
      <w:r>
        <w:rPr>
          <w:rFonts w:hint="default" w:ascii="Times New Roman" w:hAnsi="Times New Roman" w:eastAsia="宋体" w:cs="Times New Roman"/>
          <w:sz w:val="21"/>
          <w:szCs w:val="21"/>
          <w:lang w:val="en-US" w:eastAsia="zh-CN"/>
        </w:rPr>
        <w:t>规定。</w:t>
      </w:r>
    </w:p>
    <w:p>
      <w:pPr>
        <w:keepNext w:val="0"/>
        <w:keepLines w:val="0"/>
        <w:pageBreakBefore w:val="0"/>
        <w:kinsoku/>
        <w:overflowPunct/>
        <w:topLinePunct w:val="0"/>
        <w:autoSpaceDE/>
        <w:autoSpaceDN/>
        <w:bidi w:val="0"/>
        <w:adjustRightInd/>
        <w:snapToGrid/>
        <w:spacing w:line="240" w:lineRule="auto"/>
        <w:jc w:val="left"/>
        <w:textAlignment w:val="auto"/>
        <w:rPr>
          <w:rFonts w:hint="eastAsia" w:eastAsia="黑体" w:cs="Times New Roman"/>
          <w:color w:val="auto"/>
          <w:sz w:val="21"/>
          <w:szCs w:val="21"/>
          <w:lang w:val="en-US" w:eastAsia="zh-CN"/>
        </w:rPr>
      </w:pPr>
      <w:r>
        <w:rPr>
          <w:rFonts w:hint="eastAsia" w:eastAsia="黑体" w:cs="Times New Roman"/>
          <w:color w:val="auto"/>
          <w:sz w:val="21"/>
          <w:szCs w:val="21"/>
          <w:lang w:val="en-US" w:eastAsia="zh-CN"/>
        </w:rPr>
        <w:t>4.1.1 稻田选择</w:t>
      </w:r>
    </w:p>
    <w:p>
      <w:pPr>
        <w:ind w:firstLine="420" w:firstLineChars="200"/>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虾稻综合种养田块应选择水源好、排灌方便、保水性好、不易受洪、旱灾害影响，且经过改造平整的田块。水源水质应符合《渔业水质标准》（GB11607–1989）的规定，养殖用水应符合《淡水养殖用水水质》（NY5051–2001）的规定。</w:t>
      </w:r>
    </w:p>
    <w:p>
      <w:pPr>
        <w:keepNext w:val="0"/>
        <w:keepLines w:val="0"/>
        <w:pageBreakBefore w:val="0"/>
        <w:kinsoku/>
        <w:overflowPunct/>
        <w:topLinePunct w:val="0"/>
        <w:autoSpaceDE/>
        <w:autoSpaceDN/>
        <w:bidi w:val="0"/>
        <w:adjustRightInd/>
        <w:snapToGrid/>
        <w:spacing w:line="240" w:lineRule="auto"/>
        <w:jc w:val="left"/>
        <w:textAlignment w:val="auto"/>
        <w:rPr>
          <w:rFonts w:hint="default" w:eastAsia="黑体" w:cs="Times New Roman"/>
          <w:color w:val="auto"/>
          <w:sz w:val="21"/>
          <w:szCs w:val="21"/>
          <w:lang w:val="en-US" w:eastAsia="zh-CN"/>
        </w:rPr>
      </w:pPr>
      <w:r>
        <w:rPr>
          <w:rFonts w:hint="eastAsia" w:eastAsia="黑体" w:cs="Times New Roman"/>
          <w:color w:val="auto"/>
          <w:sz w:val="21"/>
          <w:szCs w:val="21"/>
          <w:lang w:val="en-US" w:eastAsia="zh-CN"/>
        </w:rPr>
        <w:t>4.1.2 稻田改造</w:t>
      </w:r>
    </w:p>
    <w:p>
      <w:pPr>
        <w:pStyle w:val="3"/>
        <w:ind w:firstLine="420" w:firstLineChars="200"/>
        <w:rPr>
          <w:rFonts w:hint="eastAsia"/>
          <w:lang w:val="en-US" w:eastAsia="zh-CN"/>
        </w:rPr>
      </w:pPr>
      <w:r>
        <w:rPr>
          <w:rFonts w:hint="eastAsia" w:eastAsia="宋体" w:cs="Times New Roman"/>
          <w:color w:val="auto"/>
          <w:sz w:val="21"/>
          <w:szCs w:val="21"/>
          <w:lang w:val="en-US" w:eastAsia="zh-CN"/>
        </w:rPr>
        <w:t>统筹规划、因地制宜、科学合理对田块进行分类改造。大田块（10亩以上）</w:t>
      </w:r>
      <w:r>
        <w:t>以虾稻共作模式形态进行改造，</w:t>
      </w:r>
      <w:r>
        <w:rPr>
          <w:rFonts w:hint="eastAsia"/>
          <w:lang w:val="en-US" w:eastAsia="zh-CN"/>
        </w:rPr>
        <w:t>主要是挖沟、筑埂、安装进排水设施、防逃网、农机通道，</w:t>
      </w:r>
      <w:r>
        <w:t>生产上以繁育虾苗为主</w:t>
      </w:r>
      <w:r>
        <w:rPr>
          <w:rFonts w:hint="eastAsia"/>
          <w:lang w:eastAsia="zh-CN"/>
        </w:rPr>
        <w:t>；</w:t>
      </w:r>
      <w:r>
        <w:rPr>
          <w:rFonts w:hint="eastAsia"/>
          <w:lang w:val="en-US" w:eastAsia="zh-CN"/>
        </w:rPr>
        <w:t>小田块为平田养殖模式，不需要挖沟，主要养殖大虾。</w:t>
      </w:r>
    </w:p>
    <w:p>
      <w:pPr>
        <w:pStyle w:val="3"/>
        <w:ind w:firstLine="420" w:firstLineChars="200"/>
        <w:rPr>
          <w:rFonts w:hint="eastAsia"/>
        </w:rPr>
      </w:pPr>
      <w:r>
        <w:rPr>
          <w:rFonts w:hint="eastAsia"/>
          <w:lang w:eastAsia="zh-CN"/>
        </w:rPr>
        <w:t>挖沟筑埂：</w:t>
      </w:r>
      <w:r>
        <w:rPr>
          <w:rFonts w:hint="eastAsia"/>
        </w:rPr>
        <w:t>距离稻田外埂内侧1 m～2m处开挖边沟，边沟结合稻田形状和大小，可挖成环形、U形 、L形 、I 形等形状。沟深0 . 8m～1.5m,   宽 2 m～4m,  坡比1:1,边沟面积占比应符SC/T1135.1的要求。外埂高度宜高出田面80 cm, 埂面宽不少于1</w:t>
      </w:r>
      <w:r>
        <w:rPr>
          <w:rFonts w:hint="eastAsia"/>
          <w:lang w:val="en-US" w:eastAsia="zh-CN"/>
        </w:rPr>
        <w:t>0</w:t>
      </w:r>
      <w:r>
        <w:rPr>
          <w:rFonts w:hint="eastAsia"/>
        </w:rPr>
        <w:t>0 cm, 坡比以 1:(1～1.5)为宜。在靠近边沟的田面筑好高20 cm、 宽30 cm 的内埂，将田面和边沟隔开。</w:t>
      </w:r>
    </w:p>
    <w:p>
      <w:pPr>
        <w:pStyle w:val="3"/>
        <w:ind w:firstLine="420" w:firstLineChars="200"/>
        <w:rPr>
          <w:rFonts w:hint="eastAsia"/>
          <w:lang w:eastAsia="zh-CN"/>
        </w:rPr>
      </w:pPr>
      <w:r>
        <w:rPr>
          <w:rFonts w:hint="eastAsia"/>
          <w:lang w:eastAsia="zh-CN"/>
        </w:rPr>
        <w:t>进排水设施：具备相对独立的进、排水设施。进水口建在田埂上，比田面高50 cm 左右；排水口建在边沟最低处。进水口和排水口呈对角设置且均安装双层防逃网。防逃网宜用孔径0.25 mm(60目)的网片做成长150 cm、直径30 cm 的网袋。</w:t>
      </w:r>
    </w:p>
    <w:p>
      <w:pPr>
        <w:pStyle w:val="3"/>
        <w:ind w:firstLine="420" w:firstLineChars="200"/>
        <w:rPr>
          <w:rFonts w:hint="default" w:eastAsia="宋体"/>
          <w:lang w:val="en-US" w:eastAsia="zh-CN"/>
        </w:rPr>
      </w:pPr>
      <w:r>
        <w:rPr>
          <w:rFonts w:hint="eastAsia"/>
          <w:lang w:eastAsia="zh-CN"/>
        </w:rPr>
        <w:t>防逃设施：用防渗膜或钙塑板沿外埂四周围成封闭防逃墙，防逃墙埋入地下10 cm～20 cm,高出 地面40 cm～50 cm,四角转弯处呈弧形。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eastAsia="宋体" w:cs="Times New Roman"/>
          <w:color w:val="auto"/>
          <w:sz w:val="21"/>
          <w:szCs w:val="21"/>
          <w:lang w:val="en-US" w:eastAsia="zh-CN"/>
        </w:rPr>
      </w:pPr>
    </w:p>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 xml:space="preserve">4.2 </w:t>
      </w:r>
      <w:r>
        <w:rPr>
          <w:rFonts w:hint="eastAsia" w:eastAsia="黑体" w:cs="Times New Roman"/>
          <w:color w:val="auto"/>
          <w:sz w:val="21"/>
          <w:szCs w:val="21"/>
          <w:lang w:val="en-US" w:eastAsia="zh-CN"/>
        </w:rPr>
        <w:t>生产操作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采取虾稻共作+虾稻连作及繁养分开相结合模式。其中，大田采取虾稻共作模式，小田采取虾稻连作模式。根据稻田田块实际情况，大田与小田合理搭配，争取种养效益最大化。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right="0"/>
        <w:jc w:val="both"/>
        <w:textAlignment w:val="auto"/>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4.2.1 </w:t>
      </w:r>
      <w:r>
        <w:rPr>
          <w:rFonts w:hint="eastAsia" w:ascii="Times New Roman" w:hAnsi="Times New Roman" w:eastAsia="黑体" w:cs="Times New Roman"/>
          <w:color w:val="auto"/>
          <w:kern w:val="2"/>
          <w:sz w:val="21"/>
          <w:szCs w:val="21"/>
          <w:lang w:val="en-US" w:eastAsia="zh-CN" w:bidi="ar-SA"/>
        </w:rPr>
        <w:t>冬闲稻田改造、维护、晒塘（10月～2月）</w:t>
      </w:r>
    </w:p>
    <w:p>
      <w:pPr>
        <w:pStyle w:val="3"/>
        <w:ind w:firstLine="630" w:firstLineChars="300"/>
        <w:rPr>
          <w:rFonts w:hint="eastAsia" w:eastAsia="宋体"/>
          <w:lang w:eastAsia="zh-CN"/>
        </w:rPr>
      </w:pPr>
      <w:r>
        <w:rPr>
          <w:rFonts w:hint="eastAsia" w:ascii="Times New Roman" w:hAnsi="Times New Roman" w:eastAsia="宋体" w:cs="Times New Roman"/>
          <w:color w:val="auto"/>
          <w:kern w:val="2"/>
          <w:sz w:val="21"/>
          <w:szCs w:val="21"/>
          <w:lang w:val="en-US" w:eastAsia="zh-CN" w:bidi="ar-SA"/>
        </w:rPr>
        <w:t>小田“虾稻连作”模式。对小田进行改造和维护，</w:t>
      </w:r>
      <w:r>
        <w:rPr>
          <w:rFonts w:hint="eastAsia"/>
        </w:rPr>
        <w:t>用生石灰100kg/667m² 带水进行消毒</w:t>
      </w:r>
      <w:r>
        <w:rPr>
          <w:rFonts w:hint="eastAsia"/>
          <w:lang w:eastAsia="zh-CN"/>
        </w:rPr>
        <w:t>及晒田。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大田“虾稻共作”模式。第一年改造好的大田，10月～2月对环沟及田面进行消毒晒田；已投入生产</w:t>
      </w:r>
      <w:r>
        <w:rPr>
          <w:rFonts w:hint="eastAsia" w:ascii="Times New Roman" w:hAnsi="Times New Roman" w:cs="Times New Roman"/>
          <w:color w:val="auto"/>
          <w:kern w:val="2"/>
          <w:sz w:val="21"/>
          <w:szCs w:val="21"/>
          <w:lang w:val="en-US" w:eastAsia="zh-CN" w:bidi="ar-SA"/>
        </w:rPr>
        <w:t>虾稻</w:t>
      </w:r>
      <w:r>
        <w:rPr>
          <w:rFonts w:hint="eastAsia" w:ascii="Times New Roman" w:hAnsi="Times New Roman" w:eastAsia="宋体" w:cs="Times New Roman"/>
          <w:color w:val="auto"/>
          <w:kern w:val="2"/>
          <w:sz w:val="21"/>
          <w:szCs w:val="21"/>
          <w:lang w:val="en-US" w:eastAsia="zh-CN" w:bidi="ar-SA"/>
        </w:rPr>
        <w:t>种养的大田，保持田面水位不低于30～40cm。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4.2.2 水草种植（10月～2月）</w:t>
      </w:r>
    </w:p>
    <w:p>
      <w:pPr>
        <w:ind w:firstLine="420" w:firstLineChars="20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小田“虾稻连作”模式。根据稻田稻秆留存情况，2月进水（20cm～30cm），适当种植伊乐藻（水草）。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大田“虾稻共作”模式。第一年改造好的大田，10月在环沟和田面种植适当的伊乐藻（水草）等，适时加注新水；已投入生产虾稻种养的大田，保持田面水位30cm～40cm并补栽伊乐藻（水草），追施1～2次经过发酵的有机肥或生物有机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right="0"/>
        <w:jc w:val="both"/>
        <w:textAlignment w:val="auto"/>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4.2.3 </w:t>
      </w:r>
      <w:r>
        <w:rPr>
          <w:rFonts w:hint="eastAsia" w:ascii="Times New Roman" w:hAnsi="Times New Roman" w:eastAsia="黑体" w:cs="Times New Roman"/>
          <w:color w:val="auto"/>
          <w:kern w:val="2"/>
          <w:sz w:val="21"/>
          <w:szCs w:val="21"/>
          <w:lang w:val="en-US" w:eastAsia="zh-CN" w:bidi="ar-SA"/>
        </w:rPr>
        <w:t>虾苗投放（3月～4月）</w:t>
      </w:r>
    </w:p>
    <w:p>
      <w:pPr>
        <w:ind w:firstLine="420" w:firstLineChars="200"/>
      </w:pPr>
      <w:r>
        <w:t>种质要求：</w:t>
      </w:r>
      <w:r>
        <w:rPr>
          <w:rFonts w:hint="eastAsia"/>
          <w:lang w:val="en-US" w:eastAsia="zh-CN"/>
        </w:rPr>
        <w:t>购买</w:t>
      </w:r>
      <w:r>
        <w:rPr>
          <w:rFonts w:hint="eastAsia"/>
          <w:lang w:eastAsia="zh-CN"/>
        </w:rPr>
        <w:t>苗种检疫合格</w:t>
      </w:r>
      <w:r>
        <w:rPr>
          <w:rFonts w:hint="eastAsia"/>
          <w:lang w:val="en-US" w:eastAsia="zh-CN"/>
        </w:rPr>
        <w:t>的种虾</w:t>
      </w:r>
      <w:r>
        <w:rPr>
          <w:rFonts w:hint="eastAsia"/>
          <w:lang w:eastAsia="zh-CN"/>
        </w:rPr>
        <w:t>，</w:t>
      </w:r>
      <w:r>
        <w:t>避免多年自繁自养、近亲繁殖的苗种，优先选择繁养分离且秋冬季根据天气水温情况适当投饵保肥的苗种。对于自繁自养的要每两年进行补种杂交，避免种质资源退化影响</w:t>
      </w:r>
      <w:r>
        <w:rPr>
          <w:rFonts w:hint="eastAsia"/>
        </w:rPr>
        <w:t>经济效益</w:t>
      </w:r>
      <w:r>
        <w:t>。</w:t>
      </w:r>
    </w:p>
    <w:p>
      <w:pPr>
        <w:ind w:firstLine="420" w:firstLineChars="200"/>
      </w:pPr>
      <w:r>
        <w:t>种虾要求：个体大、重15g左右、颜色暗红或深红色、有光泽、附肢齐全、无损伤、体表光滑无附着物、无病害、体格健壮、活动能力强、雄性个体宜大于雌性个体。</w:t>
      </w:r>
    </w:p>
    <w:p>
      <w:pPr>
        <w:pStyle w:val="3"/>
        <w:ind w:firstLine="420" w:firstLineChars="200"/>
      </w:pPr>
      <w:r>
        <w:t>虾苗要求：体表光洁、体质健壮、规格整齐、附肢齐全、健康无病和生长发育良好的虾苗，</w:t>
      </w:r>
      <w:r>
        <w:rPr>
          <w:rFonts w:hint="eastAsia"/>
        </w:rPr>
        <w:t>体色为青褐色最佳，淡红色次之；</w:t>
      </w:r>
      <w:r>
        <w:t>最低</w:t>
      </w:r>
      <w:r>
        <w:rPr>
          <w:rFonts w:hint="eastAsia"/>
          <w:lang w:val="en-US" w:eastAsia="zh-CN"/>
        </w:rPr>
        <w:t>规格</w:t>
      </w:r>
      <w:r>
        <w:t>不能低于3g</w:t>
      </w:r>
      <w:r>
        <w:rPr>
          <w:rFonts w:hint="eastAsia"/>
          <w:lang w:eastAsia="zh-CN"/>
        </w:rPr>
        <w:t>～</w:t>
      </w:r>
      <w:r>
        <w:t>4g/尾。</w:t>
      </w:r>
    </w:p>
    <w:p>
      <w:pPr>
        <w:pStyle w:val="3"/>
        <w:ind w:firstLine="420" w:firstLineChars="200"/>
        <w:rPr>
          <w:rFonts w:hint="eastAsia" w:eastAsia="宋体"/>
          <w:lang w:eastAsia="zh-CN"/>
        </w:rPr>
      </w:pPr>
      <w:r>
        <w:rPr>
          <w:rFonts w:hint="eastAsia"/>
          <w:lang w:val="en-US" w:eastAsia="zh-CN"/>
        </w:rPr>
        <w:t>投放数量：</w:t>
      </w:r>
      <w:r>
        <w:t>小田“虾稻连作”模式</w:t>
      </w:r>
      <w:r>
        <w:rPr>
          <w:rFonts w:hint="eastAsia"/>
          <w:lang w:eastAsia="zh-CN"/>
        </w:rPr>
        <w:t>：</w:t>
      </w:r>
      <w:r>
        <w:t>3月份开始，从本地虾稻共作的大田中，捕捞3cm</w:t>
      </w:r>
      <w:r>
        <w:rPr>
          <w:rFonts w:hint="eastAsia"/>
          <w:lang w:eastAsia="zh-CN"/>
        </w:rPr>
        <w:t>～</w:t>
      </w:r>
      <w:r>
        <w:t>4cm</w:t>
      </w:r>
      <w:r>
        <w:rPr>
          <w:rFonts w:hint="eastAsia"/>
          <w:lang w:eastAsia="zh-CN"/>
        </w:rPr>
        <w:t>（</w:t>
      </w:r>
      <w:r>
        <w:rPr>
          <w:rFonts w:hint="eastAsia"/>
          <w:lang w:val="en-US" w:eastAsia="zh-CN"/>
        </w:rPr>
        <w:t>每斤150尾左右）</w:t>
      </w:r>
      <w:r>
        <w:t>的虾苗，按照6000尾/亩的数量，投放到“</w:t>
      </w:r>
      <w:r>
        <w:rPr>
          <w:rFonts w:hint="eastAsia"/>
          <w:lang w:eastAsia="zh-CN"/>
        </w:rPr>
        <w:t>虾稻</w:t>
      </w:r>
      <w:r>
        <w:t>连作”的小田。大田“虾稻共作”模式</w:t>
      </w:r>
      <w:r>
        <w:rPr>
          <w:rFonts w:hint="eastAsia"/>
          <w:lang w:eastAsia="zh-CN"/>
        </w:rPr>
        <w:t>：</w:t>
      </w:r>
      <w:r>
        <w:t>第一年改造好的大田，3月份开始，投放上述规格的虾苗6000尾</w:t>
      </w:r>
      <w:r>
        <w:rPr>
          <w:rFonts w:hint="eastAsia"/>
          <w:lang w:eastAsia="zh-CN"/>
        </w:rPr>
        <w:t>，在秧苗返青后，根据稻田存留幼虾情况，补充投放第二批幼虾。</w:t>
      </w:r>
    </w:p>
    <w:p>
      <w:pPr>
        <w:ind w:firstLine="420" w:firstLineChars="200"/>
        <w:rPr>
          <w:rFonts w:hint="default" w:ascii="Times New Roman" w:hAnsi="Times New Roman" w:eastAsia="黑体" w:cs="Times New Roman"/>
          <w:color w:val="auto"/>
          <w:kern w:val="2"/>
          <w:sz w:val="21"/>
          <w:szCs w:val="21"/>
          <w:lang w:val="en-US" w:eastAsia="zh-CN" w:bidi="ar-SA"/>
        </w:rPr>
      </w:pPr>
      <w:r>
        <w:t>3月份，在</w:t>
      </w:r>
      <w:r>
        <w:rPr>
          <w:rFonts w:hint="eastAsia"/>
          <w:lang w:val="en-US" w:eastAsia="zh-CN"/>
        </w:rPr>
        <w:t>上</w:t>
      </w:r>
      <w:r>
        <w:t>一年种养的大田捕捞虾苗，投放到“虾稻连作”的小田中，</w:t>
      </w:r>
      <w:r>
        <w:rPr>
          <w:rFonts w:hint="eastAsia"/>
          <w:lang w:val="en-US" w:eastAsia="zh-CN"/>
        </w:rPr>
        <w:t>同时</w:t>
      </w:r>
      <w:r>
        <w:t>捕捞出售上年存塘商品虾。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right="0"/>
        <w:jc w:val="both"/>
        <w:textAlignment w:val="auto"/>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4.2.4 饲养管理（3月~5月）</w:t>
      </w:r>
    </w:p>
    <w:p>
      <w:pPr>
        <w:ind w:firstLine="420" w:firstLineChars="200"/>
      </w:pPr>
      <w:r>
        <w:t>每个养殖周期总投喂量</w:t>
      </w:r>
      <w:r>
        <w:rPr>
          <w:rFonts w:hint="eastAsia"/>
          <w:lang w:eastAsia="zh-CN"/>
        </w:rPr>
        <w:t>：</w:t>
      </w:r>
      <w:r>
        <w:rPr>
          <w:rFonts w:hint="eastAsia"/>
          <w:lang w:val="en-US" w:eastAsia="zh-CN"/>
        </w:rPr>
        <w:t>投苗量每亩6000尾（规格240尾/KG，即每亩投苗20KG）*回捕率70%=4200尾*平均每只虾重25g，即每亩产商品虾110KG</w:t>
      </w:r>
      <w:r>
        <w:t>。</w:t>
      </w:r>
    </w:p>
    <w:p>
      <w:pPr>
        <w:ind w:firstLine="420" w:firstLineChars="200"/>
        <w:rPr>
          <w:rFonts w:hint="eastAsia"/>
          <w:lang w:val="en-US" w:eastAsia="zh-CN"/>
        </w:rPr>
      </w:pPr>
      <w:r>
        <w:rPr>
          <w:rFonts w:hint="eastAsia"/>
          <w:lang w:val="en-US" w:eastAsia="zh-CN"/>
        </w:rPr>
        <w:t>饲料投喂量105KG商品虾减去20KG苗*投饵系数（1KG虾：2.4KG饲料），每亩饲料总投喂量102KG，养殖周期70天左右。</w:t>
      </w:r>
    </w:p>
    <w:p>
      <w:pPr>
        <w:ind w:firstLine="420" w:firstLineChars="200"/>
        <w:rPr>
          <w:rFonts w:hint="default"/>
          <w:lang w:val="en-US" w:eastAsia="zh-CN"/>
        </w:rPr>
      </w:pPr>
      <w:r>
        <w:rPr>
          <w:rFonts w:hint="eastAsia"/>
          <w:lang w:val="en-US" w:eastAsia="zh-CN"/>
        </w:rPr>
        <w:t>第一阶段：前30天饲料粒径2mm，每天每亩投喂3斤饲料（总量45KG左右）；</w:t>
      </w:r>
    </w:p>
    <w:p>
      <w:pPr>
        <w:ind w:firstLine="420" w:firstLineChars="200"/>
        <w:rPr>
          <w:rFonts w:hint="eastAsia"/>
          <w:lang w:val="en-US" w:eastAsia="zh-CN"/>
        </w:rPr>
      </w:pPr>
      <w:r>
        <w:rPr>
          <w:rFonts w:hint="eastAsia"/>
          <w:lang w:val="en-US" w:eastAsia="zh-CN"/>
        </w:rPr>
        <w:t>第二阶段：中间20天期间饲料规格粒径3mm，每天每亩投喂2KG饲料（总量40KG左右）；</w:t>
      </w:r>
    </w:p>
    <w:p>
      <w:pPr>
        <w:ind w:firstLine="420" w:firstLineChars="200"/>
        <w:rPr>
          <w:rFonts w:hint="default"/>
          <w:lang w:val="en-US" w:eastAsia="zh-CN"/>
        </w:rPr>
      </w:pPr>
      <w:r>
        <w:rPr>
          <w:rFonts w:hint="eastAsia"/>
          <w:lang w:val="en-US" w:eastAsia="zh-CN"/>
        </w:rPr>
        <w:t>第三阶段：后20天期间每天每亩投喂1KG饲料（总量20KG左右）。</w:t>
      </w:r>
    </w:p>
    <w:p>
      <w:pPr>
        <w:ind w:firstLine="420" w:firstLineChars="200"/>
        <w:rPr>
          <w:rFonts w:hint="default" w:ascii="Times New Roman" w:hAnsi="Times New Roman" w:eastAsia="黑体" w:cs="Times New Roman"/>
          <w:color w:val="auto"/>
          <w:kern w:val="2"/>
          <w:sz w:val="21"/>
          <w:szCs w:val="21"/>
          <w:lang w:val="en-US" w:eastAsia="zh-CN" w:bidi="ar-SA"/>
        </w:rPr>
      </w:pPr>
      <w:r>
        <w:t>投喂原则：每次投喂饲料量以2小时吃完为宜，每天早上6</w:t>
      </w:r>
      <w:r>
        <w:rPr>
          <w:rFonts w:hint="eastAsia"/>
        </w:rPr>
        <w:t>~</w:t>
      </w:r>
      <w:r>
        <w:t>7点投喂量占每日投喂量的10%</w:t>
      </w:r>
      <w:r>
        <w:rPr>
          <w:rFonts w:hint="eastAsia"/>
          <w:lang w:eastAsia="zh-CN"/>
        </w:rPr>
        <w:t>～</w:t>
      </w:r>
      <w:r>
        <w:t>20%，每天下午5</w:t>
      </w:r>
      <w:r>
        <w:rPr>
          <w:rFonts w:hint="eastAsia"/>
        </w:rPr>
        <w:t>~</w:t>
      </w:r>
      <w:r>
        <w:t>6点投喂量占每日投喂量的80%</w:t>
      </w:r>
      <w:r>
        <w:rPr>
          <w:rFonts w:hint="eastAsia"/>
          <w:lang w:eastAsia="zh-CN"/>
        </w:rPr>
        <w:t>～</w:t>
      </w:r>
      <w:r>
        <w:t>90%；投喂饲料</w:t>
      </w:r>
      <w:r>
        <w:rPr>
          <w:rFonts w:hint="eastAsia"/>
          <w:lang w:val="en-US" w:eastAsia="zh-CN"/>
        </w:rPr>
        <w:t>要做到</w:t>
      </w:r>
      <w:r>
        <w:t>固定时间、固定</w:t>
      </w:r>
      <w:r>
        <w:rPr>
          <w:rFonts w:hint="eastAsia"/>
          <w:lang w:val="en-US" w:eastAsia="zh-CN"/>
        </w:rPr>
        <w:t>线路</w:t>
      </w:r>
      <w:r>
        <w:t>，</w:t>
      </w:r>
      <w:r>
        <w:rPr>
          <w:rFonts w:hint="eastAsia"/>
          <w:lang w:val="en-US" w:eastAsia="zh-CN"/>
        </w:rPr>
        <w:t>还</w:t>
      </w:r>
      <w:r>
        <w:t>需要每日观察饵料台吃料情况制定次日投喂量，遇气候剧变或阴雨天气应减少20%</w:t>
      </w:r>
      <w:r>
        <w:rPr>
          <w:rFonts w:hint="eastAsia"/>
          <w:lang w:eastAsia="zh-CN"/>
        </w:rPr>
        <w:t>～</w:t>
      </w:r>
      <w:r>
        <w:t>50%的投喂量；投放虾苗后一周，因虾苗体质较弱，宜投喂优质配合饲料和增加投喂次数。</w:t>
      </w:r>
    </w:p>
    <w:p>
      <w:pPr>
        <w:pStyle w:val="7"/>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4.2.5 水稻的种植管理（6月-10月）</w:t>
      </w:r>
    </w:p>
    <w:p>
      <w:pPr>
        <w:ind w:firstLine="420" w:firstLineChars="200"/>
        <w:rPr>
          <w:rFonts w:hint="eastAsia"/>
          <w:lang w:val="en-US" w:eastAsia="zh-CN"/>
        </w:rPr>
      </w:pPr>
      <w:r>
        <w:rPr>
          <w:rFonts w:hint="eastAsia"/>
          <w:lang w:val="en-US" w:eastAsia="zh-CN"/>
        </w:rPr>
        <w:t>小田“虾稻连作”模式。6月中旬整田插秧，进入水稻的种植管理阶段，10月，水稻收割后消毒晒田，至次年2月前栽种好伊乐藻，做好投苗准备工作。</w:t>
      </w:r>
    </w:p>
    <w:p>
      <w:pPr>
        <w:ind w:firstLine="420" w:firstLineChars="200"/>
        <w:rPr>
          <w:rFonts w:hint="default"/>
          <w:lang w:val="en-US" w:eastAsia="zh-CN"/>
        </w:rPr>
      </w:pPr>
      <w:r>
        <w:rPr>
          <w:rFonts w:hint="eastAsia"/>
          <w:lang w:val="en-US" w:eastAsia="zh-CN"/>
        </w:rPr>
        <w:t>大田“虾稻共作”模式。6月中旬田块种植区插秧，进入水稻的种植管理阶段。10月水稻收割后消毒晒田、环沟除野杂鱼，11月中旬灌水至田面20—30cm，种植伊乐藻。</w:t>
      </w:r>
    </w:p>
    <w:p>
      <w:pPr>
        <w:ind w:firstLine="420" w:firstLineChars="200"/>
        <w:rPr>
          <w:rFonts w:hint="eastAsia"/>
          <w:lang w:val="en-US" w:eastAsia="zh-CN"/>
        </w:rPr>
      </w:pPr>
      <w:r>
        <w:rPr>
          <w:rFonts w:hint="eastAsia"/>
          <w:lang w:val="en-US" w:eastAsia="zh-CN"/>
        </w:rPr>
        <w:t>水稻品种的选择：原则上选择晚熟品种，6月20日前后播种（建议先育秧，采取抛秧或插秧方式），生长周期为120天左右的品种。</w:t>
      </w:r>
    </w:p>
    <w:p>
      <w:pPr>
        <w:pStyle w:val="2"/>
        <w:rPr>
          <w:rFonts w:hint="default"/>
          <w:lang w:val="en-US" w:eastAsia="zh-CN"/>
        </w:rPr>
      </w:pPr>
    </w:p>
    <w:p>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4.3</w:t>
      </w:r>
      <w:r>
        <w:rPr>
          <w:rFonts w:hint="eastAsia" w:eastAsia="黑体" w:cs="Times New Roman"/>
          <w:sz w:val="21"/>
          <w:szCs w:val="21"/>
          <w:lang w:val="en-US" w:eastAsia="zh-CN"/>
        </w:rPr>
        <w:t>日常管理</w:t>
      </w:r>
    </w:p>
    <w:p>
      <w:pPr>
        <w:jc w:val="both"/>
        <w:rPr>
          <w:rFonts w:hint="default"/>
          <w:lang w:val="en-US" w:eastAsia="zh-CN"/>
        </w:rPr>
      </w:pPr>
      <w:r>
        <w:rPr>
          <w:rFonts w:hint="eastAsia" w:cs="Times New Roman"/>
          <w:lang w:val="en-US" w:eastAsia="zh-CN"/>
        </w:rPr>
        <w:t>水产养殖以“三分养、七分管”为原则，高效的管理是养殖成功的关键。</w:t>
      </w:r>
    </w:p>
    <w:p>
      <w:pPr>
        <w:keepNext w:val="0"/>
        <w:keepLines w:val="0"/>
        <w:pageBreakBefore w:val="0"/>
        <w:kinsoku/>
        <w:overflowPunct/>
        <w:topLinePunct w:val="0"/>
        <w:autoSpaceDE/>
        <w:autoSpaceDN/>
        <w:bidi w:val="0"/>
        <w:adjustRightInd/>
        <w:snapToGrid/>
        <w:spacing w:line="240" w:lineRule="auto"/>
        <w:jc w:val="both"/>
        <w:textAlignment w:val="auto"/>
        <w:rPr>
          <w:rFonts w:hint="eastAsia" w:eastAsia="黑体" w:cs="Times New Roman"/>
          <w:sz w:val="21"/>
          <w:szCs w:val="21"/>
          <w:lang w:val="en-US" w:eastAsia="zh-CN"/>
        </w:rPr>
      </w:pPr>
      <w:r>
        <w:rPr>
          <w:rFonts w:hint="eastAsia" w:eastAsia="黑体" w:cs="Times New Roman"/>
          <w:sz w:val="21"/>
          <w:szCs w:val="21"/>
          <w:lang w:val="en-US" w:eastAsia="zh-CN"/>
        </w:rPr>
        <w:t>4.3.1 淡季管理（6月-次年2月）</w:t>
      </w:r>
    </w:p>
    <w:p>
      <w:pPr>
        <w:ind w:firstLine="420" w:firstLineChars="200"/>
        <w:jc w:val="left"/>
        <w:rPr>
          <w:rFonts w:hint="default"/>
          <w:lang w:val="en-US" w:eastAsia="zh-CN"/>
        </w:rPr>
      </w:pPr>
      <w:r>
        <w:rPr>
          <w:rFonts w:hint="eastAsia" w:ascii="Times New Roman" w:hAnsi="Times New Roman" w:eastAsia="宋体" w:cs="Times New Roman"/>
          <w:kern w:val="2"/>
          <w:sz w:val="21"/>
          <w:szCs w:val="24"/>
          <w:lang w:val="en-US" w:eastAsia="zh-CN" w:bidi="ar-SA"/>
        </w:rPr>
        <w:t>种植水稻期间和冬季</w:t>
      </w:r>
      <w:r>
        <w:rPr>
          <w:rFonts w:hint="eastAsia" w:cs="Times New Roman"/>
          <w:kern w:val="2"/>
          <w:sz w:val="21"/>
          <w:szCs w:val="24"/>
          <w:lang w:val="en-US" w:eastAsia="zh-CN" w:bidi="ar-SA"/>
        </w:rPr>
        <w:t>做好种虾养殖管理，</w:t>
      </w:r>
      <w:r>
        <w:rPr>
          <w:rFonts w:hint="eastAsia" w:ascii="Times New Roman" w:hAnsi="Times New Roman" w:eastAsia="宋体" w:cs="Times New Roman"/>
          <w:kern w:val="2"/>
          <w:sz w:val="21"/>
          <w:szCs w:val="24"/>
          <w:lang w:val="en-US" w:eastAsia="zh-CN" w:bidi="ar-SA"/>
        </w:rPr>
        <w:t>仍需少量投喂及水质管理</w:t>
      </w:r>
      <w:r>
        <w:rPr>
          <w:rFonts w:hint="eastAsia" w:cs="Times New Roman"/>
          <w:kern w:val="2"/>
          <w:sz w:val="21"/>
          <w:szCs w:val="24"/>
          <w:lang w:val="en-US" w:eastAsia="zh-CN" w:bidi="ar-SA"/>
        </w:rPr>
        <w:t>；早春虾苗孵化出来后做好幼苗的饲养管理。</w:t>
      </w:r>
    </w:p>
    <w:p>
      <w:pPr>
        <w:pStyle w:val="2"/>
        <w:ind w:left="0" w:leftChars="0" w:firstLine="0" w:firstLineChars="0"/>
        <w:rPr>
          <w:rFonts w:hint="default" w:ascii="Times New Roman" w:hAnsi="Times New Roman" w:eastAsia="黑体" w:cs="Times New Roman"/>
          <w:kern w:val="2"/>
          <w:sz w:val="21"/>
          <w:szCs w:val="21"/>
          <w:lang w:val="en-US" w:eastAsia="zh-CN" w:bidi="ar-SA"/>
        </w:rPr>
      </w:pPr>
      <w:r>
        <w:rPr>
          <w:rFonts w:hint="eastAsia" w:ascii="Times New Roman" w:hAnsi="Times New Roman" w:eastAsia="黑体" w:cs="Times New Roman"/>
          <w:kern w:val="2"/>
          <w:sz w:val="21"/>
          <w:szCs w:val="21"/>
          <w:lang w:val="en-US" w:eastAsia="zh-CN" w:bidi="ar-SA"/>
        </w:rPr>
        <w:t>4.3.2 密度调控</w:t>
      </w:r>
    </w:p>
    <w:p>
      <w:pPr>
        <w:ind w:firstLine="420" w:firstLineChars="200"/>
        <w:rPr>
          <w:rFonts w:hint="eastAsia"/>
          <w:lang w:val="en-US" w:eastAsia="zh-CN"/>
        </w:rPr>
      </w:pPr>
      <w:r>
        <w:rPr>
          <w:rFonts w:hint="eastAsia"/>
          <w:lang w:val="en-US" w:eastAsia="zh-CN"/>
        </w:rPr>
        <w:t>调节养殖密度，适时通过分塘转移、捕大留小等措施，减少小龙虾存塘量，防止养殖密度过大，操作过程中应注意避免小龙虾受伤或引起应激反应。</w:t>
      </w:r>
    </w:p>
    <w:p>
      <w:pPr>
        <w:pStyle w:val="2"/>
        <w:ind w:left="0" w:leftChars="0" w:firstLine="0" w:firstLineChars="0"/>
        <w:rPr>
          <w:rFonts w:hint="eastAsia" w:ascii="Times New Roman" w:hAnsi="Times New Roman" w:eastAsia="黑体" w:cs="Times New Roman"/>
          <w:kern w:val="2"/>
          <w:sz w:val="21"/>
          <w:szCs w:val="21"/>
          <w:lang w:val="en-US" w:eastAsia="zh-CN" w:bidi="ar-SA"/>
        </w:rPr>
      </w:pPr>
      <w:r>
        <w:rPr>
          <w:rFonts w:hint="eastAsia" w:ascii="Times New Roman" w:hAnsi="Times New Roman" w:eastAsia="黑体" w:cs="Times New Roman"/>
          <w:kern w:val="2"/>
          <w:sz w:val="21"/>
          <w:szCs w:val="21"/>
          <w:lang w:val="en-US" w:eastAsia="zh-CN" w:bidi="ar-SA"/>
        </w:rPr>
        <w:t>4.3.3 溶氧控制</w:t>
      </w:r>
    </w:p>
    <w:p>
      <w:pPr>
        <w:ind w:firstLine="420" w:firstLineChars="200"/>
        <w:rPr>
          <w:rFonts w:hint="eastAsia"/>
          <w:lang w:val="en-US" w:eastAsia="zh-CN"/>
        </w:rPr>
      </w:pPr>
      <w:r>
        <w:rPr>
          <w:rFonts w:hint="eastAsia"/>
          <w:lang w:val="en-US" w:eastAsia="zh-CN"/>
        </w:rPr>
        <w:t>预防水中溶氧过低产生氨氮、亚硝酸盐和硫化氢等有害物质，采取适当加水或开启增氧设备等措施，避免恶劣天气引起的水体缺氧问题。</w:t>
      </w:r>
    </w:p>
    <w:p>
      <w:pPr>
        <w:pStyle w:val="3"/>
        <w:rPr>
          <w:rFonts w:hint="eastAsia" w:ascii="Times New Roman" w:hAnsi="Times New Roman" w:eastAsia="黑体" w:cs="Times New Roman"/>
          <w:kern w:val="2"/>
          <w:sz w:val="21"/>
          <w:szCs w:val="21"/>
          <w:lang w:val="en-US" w:eastAsia="zh-CN" w:bidi="ar-SA"/>
        </w:rPr>
      </w:pPr>
      <w:r>
        <w:rPr>
          <w:rFonts w:hint="eastAsia" w:ascii="Times New Roman" w:hAnsi="Times New Roman" w:eastAsia="黑体" w:cs="Times New Roman"/>
          <w:kern w:val="2"/>
          <w:sz w:val="21"/>
          <w:szCs w:val="21"/>
          <w:lang w:val="en-US" w:eastAsia="zh-CN" w:bidi="ar-SA"/>
        </w:rPr>
        <w:t>4.3.4水质调节</w:t>
      </w:r>
    </w:p>
    <w:p>
      <w:pPr>
        <w:pStyle w:val="3"/>
        <w:rPr>
          <w:rFonts w:hint="eastAsia"/>
          <w:lang w:val="en-US" w:eastAsia="zh-CN"/>
        </w:rPr>
      </w:pPr>
      <w:r>
        <w:rPr>
          <w:rFonts w:hint="eastAsia"/>
        </w:rPr>
        <w:t>在苗种培育期，宜施发酵腐熟的有机肥，施用量为100 kg/667 m²~150 kg/667 m²,再结合补肥、加水、换水等措施使整个养殖期间水体透明度控制在25 cm～35 cm。</w:t>
      </w:r>
      <w:r>
        <w:rPr>
          <w:rFonts w:hint="eastAsia"/>
          <w:lang w:eastAsia="zh-CN"/>
        </w:rPr>
        <w:t>当水温达</w:t>
      </w:r>
      <w:r>
        <w:rPr>
          <w:rFonts w:hint="eastAsia"/>
          <w:lang w:val="en-US" w:eastAsia="zh-CN"/>
        </w:rPr>
        <w:t>15</w:t>
      </w:r>
      <w:r>
        <w:rPr>
          <w:rFonts w:hint="eastAsia" w:ascii="宋体" w:hAnsi="宋体" w:eastAsia="宋体" w:cs="宋体"/>
          <w:lang w:val="en-US" w:eastAsia="zh-CN"/>
        </w:rPr>
        <w:t>℃</w:t>
      </w:r>
      <w:r>
        <w:rPr>
          <w:rFonts w:hint="eastAsia"/>
          <w:lang w:val="en-US" w:eastAsia="zh-CN"/>
        </w:rPr>
        <w:t>以上时可每5－7天选晴好天气施用光合细菌调节改善水质。</w:t>
      </w:r>
    </w:p>
    <w:p>
      <w:pPr>
        <w:pStyle w:val="2"/>
        <w:ind w:left="0" w:leftChars="0" w:firstLine="0" w:firstLineChars="0"/>
        <w:rPr>
          <w:rFonts w:hint="eastAsia" w:eastAsia="黑体" w:cs="Times New Roman"/>
          <w:kern w:val="2"/>
          <w:sz w:val="21"/>
          <w:szCs w:val="21"/>
          <w:lang w:val="en-US" w:eastAsia="zh-CN" w:bidi="ar-SA"/>
        </w:rPr>
      </w:pPr>
      <w:r>
        <w:rPr>
          <w:rFonts w:hint="eastAsia" w:eastAsia="黑体" w:cs="Times New Roman"/>
          <w:kern w:val="2"/>
          <w:sz w:val="21"/>
          <w:szCs w:val="21"/>
          <w:lang w:val="en-US" w:eastAsia="zh-CN" w:bidi="ar-SA"/>
        </w:rPr>
        <w:t>4.3.5 苗种运输</w:t>
      </w:r>
    </w:p>
    <w:p>
      <w:pPr>
        <w:ind w:firstLine="420" w:firstLineChars="200"/>
        <w:rPr>
          <w:rFonts w:hint="eastAsia"/>
          <w:lang w:val="en-US" w:eastAsia="zh-CN"/>
        </w:rPr>
      </w:pPr>
      <w:r>
        <w:rPr>
          <w:rFonts w:hint="eastAsia"/>
          <w:lang w:val="en-US" w:eastAsia="zh-CN"/>
        </w:rPr>
        <w:t>建议就近采购苗种，避免苗种长距离运输导致存活率降低，运输时间不超过2小时，运输时小龙虾苗堆叠厚度不超过10cm。</w:t>
      </w:r>
    </w:p>
    <w:p>
      <w:pPr>
        <w:pStyle w:val="2"/>
        <w:ind w:left="0" w:leftChars="0" w:firstLine="0" w:firstLineChars="0"/>
        <w:rPr>
          <w:rFonts w:hint="eastAsia"/>
        </w:rPr>
      </w:pPr>
      <w:r>
        <w:rPr>
          <w:rFonts w:hint="eastAsia" w:eastAsia="黑体" w:cs="Times New Roman"/>
          <w:kern w:val="2"/>
          <w:sz w:val="21"/>
          <w:szCs w:val="21"/>
          <w:lang w:val="en-US" w:eastAsia="zh-CN" w:bidi="ar-SA"/>
        </w:rPr>
        <w:t>4.3.6 巡田观察</w:t>
      </w:r>
    </w:p>
    <w:p>
      <w:pPr>
        <w:pStyle w:val="3"/>
        <w:ind w:firstLine="420" w:firstLineChars="200"/>
        <w:rPr>
          <w:rFonts w:hint="eastAsia"/>
          <w:lang w:val="en-US" w:eastAsia="zh-CN"/>
        </w:rPr>
      </w:pPr>
      <w:r>
        <w:rPr>
          <w:rFonts w:hint="eastAsia"/>
          <w:lang w:val="en-US" w:eastAsia="zh-CN"/>
        </w:rPr>
        <w:t>养殖是三分养殖七分管理，每天早晨和傍晚观察小龙虾吃料情况和水质变化情况及水草覆盖率；</w:t>
      </w:r>
      <w:r>
        <w:rPr>
          <w:rFonts w:hint="eastAsia"/>
        </w:rPr>
        <w:t>观察稻田的水质变化以及虾的吃食、蜕壳生长、活动、有无病害等情况，及时调整投饲 量；定期检查、维修防逃设施，发现问题及时处理</w:t>
      </w:r>
      <w:r>
        <w:rPr>
          <w:rFonts w:hint="eastAsia"/>
          <w:lang w:eastAsia="zh-CN"/>
        </w:rPr>
        <w:t>。</w:t>
      </w:r>
    </w:p>
    <w:p>
      <w:pPr>
        <w:pStyle w:val="2"/>
        <w:ind w:left="0" w:leftChars="0" w:firstLine="0" w:firstLineChars="0"/>
        <w:rPr>
          <w:rFonts w:hint="eastAsia"/>
        </w:rPr>
      </w:pPr>
      <w:r>
        <w:rPr>
          <w:rFonts w:hint="eastAsia" w:eastAsia="黑体" w:cs="Times New Roman"/>
          <w:kern w:val="2"/>
          <w:sz w:val="21"/>
          <w:szCs w:val="21"/>
          <w:lang w:val="en-US" w:eastAsia="zh-CN" w:bidi="ar-SA"/>
        </w:rPr>
        <w:t>4.3.7 成虾捕捞</w:t>
      </w:r>
    </w:p>
    <w:p>
      <w:pPr>
        <w:bidi w:val="0"/>
        <w:ind w:firstLine="420" w:firstLineChars="200"/>
        <w:rPr>
          <w:rFonts w:hint="default"/>
          <w:lang w:val="en-US" w:eastAsia="zh-CN"/>
        </w:rPr>
      </w:pPr>
      <w:r>
        <w:rPr>
          <w:rFonts w:hint="eastAsia"/>
          <w:lang w:val="en-US" w:eastAsia="zh-CN"/>
        </w:rPr>
        <w:t>小田“虾稻连作”模式（3月-6月）。4月开始捕捞商品虾，轮捕轮放，6月插秧前完成商品虾的捕捞，要求整田捕捞干净，不需要留存种虾。</w:t>
      </w:r>
    </w:p>
    <w:p>
      <w:pPr>
        <w:bidi w:val="0"/>
        <w:ind w:firstLine="420" w:firstLineChars="200"/>
        <w:rPr>
          <w:rFonts w:hint="default"/>
          <w:lang w:val="en-US" w:eastAsia="zh-CN"/>
        </w:rPr>
      </w:pPr>
      <w:r>
        <w:rPr>
          <w:rFonts w:hint="eastAsia"/>
          <w:lang w:val="en-US" w:eastAsia="zh-CN"/>
        </w:rPr>
        <w:t>大田“虾稻共作”模式（2月-6月）。2月开始捕捞商品虾，3月份开始捕捞虾苗，直至6月上旬完成商品虾的捕捞，根据苗种孵化需求留存种虾。</w:t>
      </w:r>
    </w:p>
    <w:p>
      <w:pPr>
        <w:pStyle w:val="2"/>
        <w:ind w:left="0" w:leftChars="0" w:firstLine="0" w:firstLineChars="0"/>
        <w:rPr>
          <w:rFonts w:hint="default"/>
          <w:lang w:val="en-US"/>
        </w:rPr>
      </w:pPr>
      <w:r>
        <w:rPr>
          <w:rFonts w:hint="eastAsia" w:eastAsia="黑体" w:cs="Times New Roman"/>
          <w:kern w:val="2"/>
          <w:sz w:val="21"/>
          <w:szCs w:val="21"/>
          <w:lang w:val="en-US" w:eastAsia="zh-CN" w:bidi="ar-SA"/>
        </w:rPr>
        <w:t>4.3.8 种虾留存</w:t>
      </w:r>
    </w:p>
    <w:p>
      <w:pPr>
        <w:bidi w:val="0"/>
        <w:ind w:firstLine="420" w:firstLineChars="200"/>
        <w:rPr>
          <w:rFonts w:hint="eastAsia"/>
          <w:lang w:val="en-US" w:eastAsia="zh-CN"/>
        </w:rPr>
      </w:pPr>
      <w:r>
        <w:rPr>
          <w:rFonts w:hint="eastAsia"/>
          <w:lang w:val="en-US" w:eastAsia="zh-CN"/>
        </w:rPr>
        <w:t>大田块主要功能为苗种孵化，每年6月插秧前，沟凼内留足种虾数量，约10KG/亩，水稻收割后若种虾数量不足，则每亩补充5KG左右的种虾。</w:t>
      </w:r>
    </w:p>
    <w:p>
      <w:pPr>
        <w:pStyle w:val="2"/>
        <w:ind w:left="0" w:leftChars="0" w:firstLine="0" w:firstLineChars="0"/>
        <w:rPr>
          <w:rFonts w:hint="eastAsia"/>
          <w:lang w:val="en-US" w:eastAsia="zh-CN"/>
        </w:rPr>
      </w:pPr>
    </w:p>
    <w:p>
      <w:pPr>
        <w:pStyle w:val="2"/>
        <w:ind w:left="0" w:leftChars="0" w:firstLine="0" w:firstLineChars="0"/>
        <w:rPr>
          <w:rFonts w:hint="eastAsia" w:eastAsia="黑体" w:cs="Times New Roman"/>
          <w:kern w:val="2"/>
          <w:sz w:val="21"/>
          <w:szCs w:val="21"/>
          <w:lang w:val="en-US" w:eastAsia="zh-CN" w:bidi="ar-SA"/>
        </w:rPr>
      </w:pPr>
      <w:r>
        <w:rPr>
          <w:rFonts w:hint="eastAsia" w:eastAsia="黑体" w:cs="Times New Roman"/>
          <w:kern w:val="2"/>
          <w:sz w:val="21"/>
          <w:szCs w:val="21"/>
          <w:lang w:val="en-US" w:eastAsia="zh-CN" w:bidi="ar-SA"/>
        </w:rPr>
        <w:t>4.4 病害防控</w:t>
      </w:r>
    </w:p>
    <w:p>
      <w:pPr>
        <w:pStyle w:val="3"/>
        <w:rPr>
          <w:rFonts w:hint="eastAsia"/>
          <w:lang w:val="en-US" w:eastAsia="zh-CN"/>
        </w:rPr>
      </w:pPr>
      <w:r>
        <w:rPr>
          <w:rFonts w:hint="eastAsia"/>
          <w:lang w:val="en-US" w:eastAsia="zh-CN"/>
        </w:rPr>
        <w:t xml:space="preserve">   坚持“防重于治”原则，“养水” 是关键，平常多用光合细菌、芽孢杆菌、蛭弧菌等生物制剂调节水体水质，随时观察检查，及时预防，准确诊断、对症治疗，治疗用药应符合 SC/T1132 的规定。</w:t>
      </w:r>
    </w:p>
    <w:p>
      <w:pPr>
        <w:pStyle w:val="2"/>
        <w:ind w:left="0" w:leftChars="0" w:firstLine="0" w:firstLineChars="0"/>
        <w:rPr>
          <w:rFonts w:hint="eastAsia" w:eastAsia="黑体" w:cs="Times New Roman"/>
          <w:kern w:val="2"/>
          <w:sz w:val="21"/>
          <w:szCs w:val="21"/>
          <w:lang w:val="en-US" w:eastAsia="zh-CN" w:bidi="ar-SA"/>
        </w:rPr>
      </w:pPr>
      <w:r>
        <w:rPr>
          <w:rFonts w:hint="eastAsia" w:eastAsia="黑体" w:cs="Times New Roman"/>
          <w:kern w:val="2"/>
          <w:sz w:val="21"/>
          <w:szCs w:val="21"/>
          <w:lang w:val="en-US" w:eastAsia="zh-CN" w:bidi="ar-SA"/>
        </w:rPr>
        <w:t>4.4.1 常见虾病</w:t>
      </w:r>
    </w:p>
    <w:p>
      <w:pPr>
        <w:pStyle w:val="3"/>
        <w:rPr>
          <w:rFonts w:hint="eastAsia"/>
          <w:lang w:val="en-US" w:eastAsia="zh-CN"/>
        </w:rPr>
      </w:pPr>
      <w:r>
        <w:rPr>
          <w:rFonts w:hint="eastAsia"/>
          <w:lang w:val="en-US" w:eastAsia="zh-CN"/>
        </w:rPr>
        <w:t xml:space="preserve">    烂壳病：病虾体壳和双螯上有明显溃烂斑点，斑点灰白色，严重溃烂时呈黑褐色，斑点中端下陷。该病由假单孢菌、气单孢菌、粘细菌、孤菌等感染虾体所致。可定期用生石灰溶化后全池泼洒，适当加大换水量，改善养殖水质，在饲料中添加1%磷酸二氢钙，连喂3～5天。</w:t>
      </w:r>
    </w:p>
    <w:p>
      <w:pPr>
        <w:pStyle w:val="3"/>
        <w:ind w:firstLine="420" w:firstLineChars="200"/>
        <w:rPr>
          <w:rFonts w:hint="eastAsia"/>
          <w:lang w:val="en-US" w:eastAsia="zh-CN"/>
        </w:rPr>
      </w:pPr>
      <w:r>
        <w:rPr>
          <w:rFonts w:hint="eastAsia"/>
          <w:lang w:val="en-US" w:eastAsia="zh-CN"/>
        </w:rPr>
        <w:t>褐斑病：病虾体表甲壳有斑点状黑褐色溃疡，常卧于池边处于濒死状态。该病由虾体受伤和环境恶化致病菌感染所致。发现虾患病时，每立方米水体用0.3克二溴海因全池泼洒，待3天后每立方米水体用硝化细菌1克全池泼洒。</w:t>
      </w:r>
    </w:p>
    <w:p>
      <w:pPr>
        <w:pStyle w:val="3"/>
        <w:ind w:firstLine="420" w:firstLineChars="200"/>
        <w:rPr>
          <w:rFonts w:hint="eastAsia"/>
          <w:lang w:val="en-US" w:eastAsia="zh-CN"/>
        </w:rPr>
      </w:pPr>
      <w:r>
        <w:rPr>
          <w:rFonts w:hint="eastAsia"/>
          <w:lang w:val="en-US" w:eastAsia="zh-CN"/>
        </w:rPr>
        <w:t>细菌性肠炎病：严格执行“四消四定”措施，每立方水体0.5克二氧化氯或碘制剂全池泼洒，并用氟苯尼考+维C拌饵投喂5－7天。</w:t>
      </w:r>
    </w:p>
    <w:p>
      <w:pPr>
        <w:pStyle w:val="2"/>
        <w:ind w:left="0" w:leftChars="0" w:firstLine="0" w:firstLineChars="0"/>
        <w:rPr>
          <w:rFonts w:hint="eastAsia" w:eastAsia="黑体" w:cs="Times New Roman"/>
          <w:kern w:val="2"/>
          <w:sz w:val="21"/>
          <w:szCs w:val="21"/>
          <w:lang w:val="en-US" w:eastAsia="zh-CN" w:bidi="ar-SA"/>
        </w:rPr>
      </w:pPr>
      <w:r>
        <w:rPr>
          <w:rFonts w:hint="eastAsia" w:eastAsia="黑体" w:cs="Times New Roman"/>
          <w:kern w:val="2"/>
          <w:sz w:val="21"/>
          <w:szCs w:val="21"/>
          <w:lang w:val="en-US" w:eastAsia="zh-CN" w:bidi="ar-SA"/>
        </w:rPr>
        <w:t>4.4.2 虾应激反应</w:t>
      </w:r>
    </w:p>
    <w:p>
      <w:pPr>
        <w:pStyle w:val="3"/>
        <w:rPr>
          <w:rFonts w:hint="default"/>
          <w:lang w:val="en-US" w:eastAsia="zh-CN"/>
        </w:rPr>
      </w:pPr>
      <w:r>
        <w:rPr>
          <w:rFonts w:hint="eastAsia"/>
          <w:lang w:val="en-US" w:eastAsia="zh-CN"/>
        </w:rPr>
        <w:t xml:space="preserve">    投喂优质饲料，保持优良水质，提高虾免疫力及抗应激能力。全池泼洒维生素C或定期用维生素C拌饵投喂。</w:t>
      </w:r>
    </w:p>
    <w:p>
      <w:pPr>
        <w:pStyle w:val="2"/>
        <w:rPr>
          <w:rFonts w:hint="eastAsia"/>
          <w:lang w:val="en-US" w:eastAsia="zh-CN"/>
        </w:rPr>
      </w:pPr>
    </w:p>
    <w:p>
      <w:pPr>
        <w:pStyle w:val="2"/>
        <w:rPr>
          <w:rFonts w:hint="eastAsia"/>
          <w:lang w:val="en-US" w:eastAsia="zh-CN"/>
        </w:rPr>
      </w:pPr>
    </w:p>
    <w:p>
      <w:pPr>
        <w:pStyle w:val="2"/>
        <w:rPr>
          <w:rFonts w:hint="default"/>
          <w:color w:val="FF0000"/>
          <w:lang w:val="en-US" w:eastAsia="zh-CN"/>
        </w:rPr>
      </w:pPr>
    </w:p>
    <w:sectPr>
      <w:headerReference r:id="rId9" w:type="default"/>
      <w:footerReference r:id="rId11" w:type="default"/>
      <w:headerReference r:id="rId10" w:type="even"/>
      <w:footerReference r:id="rId12" w:type="even"/>
      <w:pgSz w:w="11906" w:h="16838"/>
      <w:pgMar w:top="1440" w:right="1474" w:bottom="1361" w:left="1587" w:header="1418" w:footer="1417" w:gutter="0"/>
      <w:pgNumType w:fmt="decimal"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黑体-GB18030">
    <w:panose1 w:val="02000500000000000000"/>
    <w:charset w:val="86"/>
    <w:family w:val="auto"/>
    <w:pitch w:val="default"/>
    <w:sig w:usb0="A00002BF" w:usb1="38C77CFA" w:usb2="00000016" w:usb3="00000000" w:csb0="0004000F" w:csb1="00000000"/>
  </w:font>
  <w:font w:name="CESI黑体-GB13000">
    <w:panose1 w:val="02000500000000000000"/>
    <w:charset w:val="86"/>
    <w:family w:val="auto"/>
    <w:pitch w:val="default"/>
    <w:sig w:usb0="800002BF" w:usb1="38CF7CF8"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default" w:eastAsia="宋体"/>
        <w:lang w:val="en-US" w:eastAsia="zh-CN"/>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fldChar w:fldCharType="begin"/>
                          </w:r>
                          <w:r>
                            <w:instrText xml:space="preserve"> PAGE  \* MERGEFORMAT </w:instrText>
                          </w:r>
                          <w:r>
                            <w:fldChar w:fldCharType="separate"/>
                          </w:r>
                          <w:r>
                            <w:t>- 1 -</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uXW5UtAAAAAFAQAA&#10;DwAAAAAAAAABACAAAAA4AAAAZHJzL2Rvd25yZXYueG1sUEsBAhQAFAAAAAgAh07iQFszod7SAQAA&#10;ngMAAA4AAAAAAAAAAQAgAAAANQEAAGRycy9lMm9Eb2MueG1sUEsFBgAAAAAGAAYAWQEAAHkFAAAA&#10;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rect>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lang w:val="en-US" w:eastAsia="zh-CN"/>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fldChar w:fldCharType="begin"/>
                          </w:r>
                          <w:r>
                            <w:instrText xml:space="preserve"> PAGE  \* MERGEFORMAT </w:instrText>
                          </w:r>
                          <w:r>
                            <w:fldChar w:fldCharType="separate"/>
                          </w:r>
                          <w:r>
                            <w:t>- 5 -</w:t>
                          </w:r>
                          <w:r>
                            <w:fldChar w:fldCharType="end"/>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Ll1uVLQAAAABQEAAA8A&#10;AAAAAAAAAQAgAAAAOAAAAGRycy9kb3ducmV2LnhtbFBLAQIUABQAAAAIAIdO4kCUClw10AEAAJ4D&#10;AAAOAAAAAAAAAAEAIAAAADUBAABkcnMvZTJvRG9jLnhtbFBLBQYAAAAABgAGAFkBAAB3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- 5 -</w:t>
                    </w:r>
                    <w:r>
                      <w:fldChar w:fldCharType="end"/>
                    </w: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1"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p>
                      </w:txbxContent>
                    </wps:txbx>
                    <wps:bodyPr vert="horz" wrap="none" lIns="0" tIns="0" rIns="0" bIns="0" anchor="t" upright="0">
                      <a:spAutoFit/>
                    </wps:bodyPr>
                  </wps:wsp>
                </a:graphicData>
              </a:graphic>
            </wp:anchor>
          </w:drawing>
        </mc:Choice>
        <mc:Fallback>
          <w:pict>
            <v:rect id="文本框 17"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uXW5UtAAAAAFAQAA&#10;DwAAAAAAAAABACAAAAA4AAAAZHJzL2Rvd25yZXYueG1sUEsBAhQAFAAAAAgAh07iQIFgSADSAQAA&#10;nwMAAA4AAAAAAAAAAQAgAAAANQEAAGRycy9lMm9Eb2MueG1sUEsFBgAAAAAGAAYAWQEAAHkFAAAA&#10;AA==&#10;">
              <v:fill on="f" focussize="0,0"/>
              <v:stroke on="f"/>
              <v:imagedata o:title=""/>
              <o:lock v:ext="edit" aspectratio="f"/>
              <v:textbox inset="0mm,0mm,0mm,0mm" style="mso-fit-shape-to-text:t;">
                <w:txbxContent>
                  <w:p>
                    <w:pPr>
                      <w:pStyle w:val="4"/>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fldChar w:fldCharType="begin"/>
                          </w:r>
                          <w:r>
                            <w:instrText xml:space="preserve"> PAGE  \* MERGEFORMAT </w:instrText>
                          </w:r>
                          <w:r>
                            <w:fldChar w:fldCharType="separate"/>
                          </w:r>
                          <w:r>
                            <w:t>- 6 -</w:t>
                          </w:r>
                          <w: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uXW5UtAAAAAFAQAA&#10;DwAAAAAAAAABACAAAAA4AAAAZHJzL2Rvd25yZXYueG1sUEsBAhQAFAAAAAgAh07iQOmCGaHSAQAA&#10;nwMAAA4AAAAAAAAAAQAgAAAANQEAAGRycy9lMm9Eb2MueG1sUEsFBgAAAAAGAAYAWQEAAHkFAAAA&#10;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- 6 -</w:t>
                    </w:r>
                    <w:r>
                      <w:fldChar w:fldCharType="end"/>
                    </w: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p>
                        <w:p>
                          <w:pPr>
                            <w:pStyle w:val="4"/>
                          </w:pPr>
                        </w:p>
                        <w:p>
                          <w:pPr>
                            <w:pStyle w:val="4"/>
                          </w:pPr>
                        </w:p>
                      </w:txbxContent>
                    </wps:txbx>
                    <wps:bodyPr vert="horz" wrap="none" lIns="0" tIns="0" rIns="0" bIns="0" anchor="t" upright="0">
                      <a:spAutoFit/>
                    </wps:bodyPr>
                  </wps:wsp>
                </a:graphicData>
              </a:graphic>
            </wp:anchor>
          </w:drawing>
        </mc:Choice>
        <mc:Fallback>
          <w:pict>
            <v:rect id="文本框 18"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l1uVLQAAAABQEA&#10;AA8AAAAAAAAAAQAgAAAAOAAAAGRycy9kb3ducmV2LnhtbFBLAQIUABQAAAAIAIdO4kBKMr3x0wEA&#10;AJ8DAAAOAAAAAAAAAAEAIAAAADUBAABkcnMvZTJvRG9jLnhtbFBLBQYAAAAABgAGAFkBAAB6BQAA&#10;AAA=&#10;">
              <v:fill on="f" focussize="0,0"/>
              <v:stroke on="f"/>
              <v:imagedata o:title=""/>
              <o:lock v:ext="edit" aspectratio="f"/>
              <v:textbox inset="0mm,0mm,0mm,0mm" style="mso-fit-shape-to-text:t;">
                <w:txbxContent>
                  <w:p>
                    <w:pPr>
                      <w:pStyle w:val="4"/>
                    </w:pPr>
                  </w:p>
                  <w:p>
                    <w:pPr>
                      <w:pStyle w:val="4"/>
                    </w:pPr>
                  </w:p>
                  <w:p>
                    <w:pPr>
                      <w:pStyle w:val="4"/>
                    </w:pPr>
                  </w:p>
                </w:txbxContent>
              </v:textbox>
            </v:rect>
          </w:pict>
        </mc:Fallback>
      </mc:AlternateContent>
    </w:r>
  </w:p>
  <w:p>
    <w:pPr>
      <w:pStyle w:val="4"/>
      <w:rPr>
        <w:rFonts w:hint="eastAsia"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220"/>
      <w:ind w:firstLine="7350" w:firstLineChars="3500"/>
      <w:rPr>
        <w:rFonts w:ascii="黑体" w:hAnsi="黑体" w:eastAsia="黑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ind w:right="315" w:firstLine="1050" w:firstLineChars="500"/>
      <w:jc w:val="right"/>
      <w:rPr>
        <w:rFonts w:hint="default" w:hAnsi="黑体" w:eastAsia="黑体"/>
        <w:color w:val="FF0000"/>
        <w:lang w:val="en-US" w:eastAsia="zh-CN"/>
      </w:rPr>
    </w:pPr>
    <w:r>
      <w:rPr>
        <w:rFonts w:hint="eastAsia" w:hAnsi="黑体"/>
        <w:color w:val="FF0000"/>
        <w:lang w:val="en-US" w:eastAsia="zh-CN"/>
      </w:rPr>
      <w:t>DBxxx/xxx-2023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ind w:right="315"/>
      <w:jc w:val="both"/>
      <w:rPr>
        <w:rFonts w:ascii="黑体" w:hAnsi="黑体" w:eastAsia="黑体"/>
        <w:sz w:val="21"/>
        <w:szCs w:val="21"/>
      </w:rPr>
    </w:pPr>
    <w:r>
      <w:rPr>
        <w:rFonts w:hint="eastAsia" w:hAnsi="黑体"/>
        <w:lang w:val="en-US" w:eastAsia="zh-CN"/>
      </w:rPr>
      <w:t>DB5117/T 54-2022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ind w:right="315" w:firstLine="1050" w:firstLineChars="500"/>
      <w:jc w:val="right"/>
      <w:rPr>
        <w:rFonts w:hint="default" w:hAnsi="黑体" w:eastAsia="黑体"/>
        <w:color w:val="FF0000"/>
        <w:lang w:val="en-US" w:eastAsia="zh-CN"/>
      </w:rPr>
    </w:pPr>
    <w:r>
      <w:rPr>
        <w:rFonts w:hint="eastAsia" w:hAnsi="黑体"/>
        <w:color w:val="FF0000"/>
        <w:lang w:val="en-US" w:eastAsia="zh-CN"/>
      </w:rPr>
      <w:t>DBxxx/xxx-2023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wordWrap/>
      <w:ind w:right="315"/>
      <w:jc w:val="left"/>
    </w:pPr>
    <w:r>
      <w:rPr>
        <w:rFonts w:hint="eastAsia" w:hAnsi="黑体"/>
        <w:color w:val="FF0000"/>
        <w:lang w:val="en-US" w:eastAsia="zh-CN"/>
      </w:rPr>
      <w:t>DB5117/xxx-2023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OWZhYWZjODNiZWRkMDk4OTY5M2VhNWNhNGFlNjAifQ=="/>
  </w:docVars>
  <w:rsids>
    <w:rsidRoot w:val="00000000"/>
    <w:rsid w:val="027E1535"/>
    <w:rsid w:val="10023916"/>
    <w:rsid w:val="103001F2"/>
    <w:rsid w:val="1319796E"/>
    <w:rsid w:val="2EFF0A5A"/>
    <w:rsid w:val="2F000DF7"/>
    <w:rsid w:val="2F305179"/>
    <w:rsid w:val="32647C0F"/>
    <w:rsid w:val="3C1661EF"/>
    <w:rsid w:val="46F51AE7"/>
    <w:rsid w:val="476D3A77"/>
    <w:rsid w:val="54266458"/>
    <w:rsid w:val="553377AC"/>
    <w:rsid w:val="5F4104EC"/>
    <w:rsid w:val="7E33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w:basedOn w:val="1"/>
    <w:qFormat/>
    <w:uiPriority w:val="99"/>
    <w:pPr>
      <w:ind w:firstLine="640"/>
    </w:pPr>
  </w:style>
  <w:style w:type="paragraph" w:styleId="3">
    <w:name w:val="annotation text"/>
    <w:basedOn w:val="1"/>
    <w:qFormat/>
    <w:uiPriority w:val="0"/>
    <w:pPr>
      <w:jc w:val="left"/>
    </w:pPr>
  </w:style>
  <w:style w:type="paragraph" w:styleId="4">
    <w:name w:val="footer"/>
    <w:basedOn w:val="1"/>
    <w:qFormat/>
    <w:uiPriority w:val="99"/>
    <w:pPr>
      <w:snapToGrid w:val="0"/>
      <w:ind w:right="210" w:rightChars="100"/>
      <w:jc w:val="right"/>
    </w:pPr>
    <w:rPr>
      <w:sz w:val="18"/>
      <w:szCs w:val="18"/>
    </w:rPr>
  </w:style>
  <w:style w:type="paragraph" w:styleId="5">
    <w:name w:val="header"/>
    <w:basedOn w:val="1"/>
    <w:qFormat/>
    <w:uiPriority w:val="0"/>
    <w:pPr>
      <w:snapToGrid w:val="0"/>
      <w:jc w:val="left"/>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w:basedOn w:val="2"/>
    <w:qFormat/>
    <w:uiPriority w:val="0"/>
    <w:pPr>
      <w:spacing w:after="120"/>
      <w:ind w:firstLine="420" w:firstLineChars="100"/>
    </w:pPr>
  </w:style>
  <w:style w:type="paragraph" w:customStyle="1" w:styleId="10">
    <w:name w:val="其他标准标志"/>
    <w:basedOn w:val="11"/>
    <w:qFormat/>
    <w:uiPriority w:val="0"/>
    <w:pPr>
      <w:framePr w:w="6101" w:vAnchor="page" w:hAnchor="page" w:x="4673" w:y="942"/>
    </w:pPr>
    <w:rPr>
      <w:w w:val="130"/>
    </w:rPr>
  </w:style>
  <w:style w:type="paragraph" w:customStyle="1" w:styleId="1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
    <w:name w:val="其他发布部门"/>
    <w:basedOn w:val="15"/>
    <w:qFormat/>
    <w:uiPriority w:val="0"/>
    <w:pPr>
      <w:framePr w:y="15310"/>
      <w:spacing w:line="0" w:lineRule="atLeast"/>
    </w:pPr>
    <w:rPr>
      <w:rFonts w:ascii="黑体" w:eastAsia="黑体"/>
      <w:b w:val="0"/>
    </w:rPr>
  </w:style>
  <w:style w:type="paragraph" w:customStyle="1" w:styleId="15">
    <w:name w:val="发布部门"/>
    <w:next w:val="1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前言、引言标题"/>
    <w:next w:val="1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3605</Words>
  <Characters>4142</Characters>
  <Paragraphs>134</Paragraphs>
  <TotalTime>17</TotalTime>
  <ScaleCrop>false</ScaleCrop>
  <LinksUpToDate>false</LinksUpToDate>
  <CharactersWithSpaces>4300</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2023-05-12T11:03:00Z</dcterms:created>
  <dc:creator>wo_4冬生</dc:creator>
  <cp:lastModifiedBy>user</cp:lastModifiedBy>
  <dcterms:modified xsi:type="dcterms:W3CDTF">2024-05-22T09:54:44Z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70E629EEC5FD415EB0CB37831C006E7A_13</vt:lpwstr>
  </property>
</Properties>
</file>