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达州市老视成镜产品质量市级监督抽查实施细则</w:t>
      </w:r>
    </w:p>
    <w:p>
      <w:pPr>
        <w:widowControl/>
        <w:kinsoku w:val="0"/>
        <w:autoSpaceDE w:val="0"/>
        <w:autoSpaceDN w:val="0"/>
        <w:adjustRightInd w:val="0"/>
        <w:snapToGrid w:val="0"/>
        <w:spacing w:before="163" w:line="226" w:lineRule="auto"/>
        <w:jc w:val="center"/>
        <w:textAlignment w:val="baseline"/>
        <w:outlineLvl w:val="0"/>
        <w:rPr>
          <w:rFonts w:ascii="方正小标宋简体" w:hAnsi="黑体" w:eastAsia="方正小标宋简体" w:cs="黑体"/>
          <w:snapToGrid w:val="0"/>
          <w:color w:val="000000"/>
          <w:spacing w:val="8"/>
          <w:kern w:val="0"/>
          <w:sz w:val="36"/>
          <w:szCs w:val="36"/>
        </w:rPr>
      </w:pPr>
      <w:r>
        <w:rPr>
          <w:rFonts w:hint="eastAsia" w:ascii="方正小标宋简体" w:hAnsi="黑体" w:eastAsia="方正小标宋简体" w:cs="黑体"/>
          <w:snapToGrid w:val="0"/>
          <w:color w:val="000000"/>
          <w:spacing w:val="8"/>
          <w:kern w:val="0"/>
          <w:sz w:val="36"/>
          <w:szCs w:val="36"/>
        </w:rPr>
        <w:t>(</w:t>
      </w:r>
      <w:r>
        <w:rPr>
          <w:rFonts w:ascii="方正小标宋简体" w:hAnsi="黑体" w:eastAsia="方正小标宋简体" w:cs="黑体"/>
          <w:snapToGrid w:val="0"/>
          <w:color w:val="000000"/>
          <w:spacing w:val="8"/>
          <w:kern w:val="0"/>
          <w:sz w:val="36"/>
          <w:szCs w:val="36"/>
        </w:rPr>
        <w:t>202</w:t>
      </w:r>
      <w:r>
        <w:rPr>
          <w:rFonts w:hint="eastAsia" w:ascii="方正小标宋简体" w:hAnsi="黑体" w:eastAsia="方正小标宋简体" w:cs="黑体"/>
          <w:snapToGrid w:val="0"/>
          <w:color w:val="000000"/>
          <w:spacing w:val="8"/>
          <w:kern w:val="0"/>
          <w:sz w:val="36"/>
          <w:szCs w:val="36"/>
        </w:rPr>
        <w:t>5年版)</w:t>
      </w:r>
    </w:p>
    <w:p>
      <w:pPr>
        <w:ind w:firstLine="2560" w:firstLineChars="800"/>
        <w:rPr>
          <w:rFonts w:ascii="Times New Roman" w:hAnsi="Times New Roman" w:eastAsia="方正小标宋简体" w:cs="Times New Roman"/>
          <w:sz w:val="32"/>
          <w:szCs w:val="32"/>
        </w:rPr>
      </w:pPr>
    </w:p>
    <w:p>
      <w:pPr>
        <w:rPr>
          <w:rFonts w:ascii="黑体" w:hAnsi="黑体" w:eastAsia="黑体" w:cs="Times New Roman"/>
        </w:rPr>
      </w:pPr>
      <w:r>
        <w:rPr>
          <w:rFonts w:ascii="黑体" w:hAnsi="黑体" w:eastAsia="黑体" w:cs="Times New Roman"/>
        </w:rPr>
        <w:t>1 抽样方法</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以随机抽样的方式在被抽样生产者、销售者的待销产品中抽取。</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随机数一般可使用随机数表等方法产生。</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每批次产品抽取样品2副，其中1副作为检验样品，1副作为备用样品。</w:t>
      </w:r>
    </w:p>
    <w:p>
      <w:pPr>
        <w:widowControl/>
        <w:kinsoku w:val="0"/>
        <w:autoSpaceDE w:val="0"/>
        <w:autoSpaceDN w:val="0"/>
        <w:adjustRightInd w:val="0"/>
        <w:snapToGrid w:val="0"/>
        <w:spacing w:before="66" w:line="230" w:lineRule="auto"/>
        <w:ind w:left="33"/>
        <w:jc w:val="left"/>
        <w:textAlignment w:val="baseline"/>
        <w:rPr>
          <w:rFonts w:ascii="黑体" w:hAnsi="黑体" w:eastAsia="黑体" w:cs="黑体"/>
          <w:snapToGrid w:val="0"/>
          <w:color w:val="000000"/>
          <w:spacing w:val="6"/>
          <w:kern w:val="0"/>
        </w:rPr>
      </w:pPr>
    </w:p>
    <w:p>
      <w:pPr>
        <w:widowControl/>
        <w:kinsoku w:val="0"/>
        <w:autoSpaceDE w:val="0"/>
        <w:autoSpaceDN w:val="0"/>
        <w:adjustRightInd w:val="0"/>
        <w:snapToGrid w:val="0"/>
        <w:spacing w:before="66" w:line="230" w:lineRule="auto"/>
        <w:jc w:val="left"/>
        <w:textAlignment w:val="baseline"/>
        <w:rPr>
          <w:rFonts w:ascii="黑体" w:hAnsi="黑体" w:eastAsia="黑体" w:cs="黑体"/>
          <w:snapToGrid w:val="0"/>
          <w:color w:val="000000"/>
          <w:spacing w:val="6"/>
          <w:kern w:val="0"/>
        </w:rPr>
      </w:pPr>
      <w:r>
        <w:rPr>
          <w:rFonts w:ascii="黑体" w:hAnsi="黑体" w:eastAsia="黑体" w:cs="黑体"/>
          <w:snapToGrid w:val="0"/>
          <w:color w:val="000000"/>
          <w:spacing w:val="6"/>
          <w:kern w:val="0"/>
        </w:rPr>
        <w:t>2 检验依据</w:t>
      </w:r>
    </w:p>
    <w:p>
      <w:pPr>
        <w:jc w:val="center"/>
        <w:rPr>
          <w:rFonts w:ascii="Times New Roman" w:hAnsi="Times New Roman" w:eastAsia="黑体" w:cs="Times New Roman"/>
        </w:rPr>
      </w:pPr>
      <w:r>
        <w:rPr>
          <w:rFonts w:hint="eastAsia" w:ascii="黑体" w:hAnsi="黑体" w:eastAsia="黑体" w:cs="黑体"/>
          <w:szCs w:val="24"/>
        </w:rPr>
        <w:t>表1 老视成镜检验项目</w:t>
      </w:r>
    </w:p>
    <w:tbl>
      <w:tblPr>
        <w:tblStyle w:val="11"/>
        <w:tblW w:w="88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4399"/>
        <w:gridCol w:w="3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903" w:type="dxa"/>
            <w:vAlign w:val="center"/>
          </w:tcPr>
          <w:p>
            <w:pPr>
              <w:snapToGrid w:val="0"/>
              <w:jc w:val="center"/>
              <w:rPr>
                <w:rFonts w:cs="Times New Roman" w:asciiTheme="minorEastAsia" w:hAnsiTheme="minorEastAsia" w:eastAsiaTheme="minorEastAsia"/>
              </w:rPr>
            </w:pPr>
            <w:r>
              <w:rPr>
                <w:rFonts w:cs="Times New Roman" w:asciiTheme="minorEastAsia" w:hAnsiTheme="minorEastAsia" w:eastAsiaTheme="minorEastAsia"/>
              </w:rPr>
              <w:t>序号</w:t>
            </w:r>
          </w:p>
        </w:tc>
        <w:tc>
          <w:tcPr>
            <w:tcW w:w="4399" w:type="dxa"/>
            <w:vAlign w:val="center"/>
          </w:tcPr>
          <w:p>
            <w:pPr>
              <w:snapToGrid w:val="0"/>
              <w:jc w:val="center"/>
              <w:rPr>
                <w:rFonts w:cs="Times New Roman" w:asciiTheme="minorEastAsia" w:hAnsiTheme="minorEastAsia" w:eastAsiaTheme="minorEastAsia"/>
              </w:rPr>
            </w:pPr>
            <w:r>
              <w:rPr>
                <w:rFonts w:cs="Times New Roman" w:asciiTheme="minorEastAsia" w:hAnsiTheme="minorEastAsia" w:eastAsiaTheme="minorEastAsia"/>
              </w:rPr>
              <w:t>检验项目</w:t>
            </w:r>
          </w:p>
        </w:tc>
        <w:tc>
          <w:tcPr>
            <w:tcW w:w="3522" w:type="dxa"/>
            <w:vAlign w:val="center"/>
          </w:tcPr>
          <w:p>
            <w:pPr>
              <w:snapToGrid w:val="0"/>
              <w:jc w:val="center"/>
              <w:rPr>
                <w:rFonts w:cs="Times New Roman" w:asciiTheme="minorEastAsia" w:hAnsiTheme="minorEastAsia" w:eastAsiaTheme="minorEastAsia"/>
              </w:rPr>
            </w:pPr>
            <w:r>
              <w:rPr>
                <w:rFonts w:cs="Times New Roman" w:asciiTheme="minorEastAsia" w:hAnsiTheme="minorEastAsia" w:eastAsiaTheme="minor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3" w:type="dxa"/>
            <w:vAlign w:val="center"/>
          </w:tcPr>
          <w:p>
            <w:pPr>
              <w:snapToGrid w:val="0"/>
              <w:jc w:val="center"/>
              <w:rPr>
                <w:rFonts w:cs="Times New Roman" w:asciiTheme="minorEastAsia" w:hAnsiTheme="minorEastAsia" w:eastAsiaTheme="minorEastAsia"/>
                <w:szCs w:val="24"/>
              </w:rPr>
            </w:pPr>
            <w:r>
              <w:rPr>
                <w:rFonts w:cs="Times New Roman" w:asciiTheme="minorEastAsia" w:hAnsiTheme="minorEastAsia" w:eastAsiaTheme="minorEastAsia"/>
                <w:szCs w:val="24"/>
              </w:rPr>
              <w:t>1</w:t>
            </w:r>
          </w:p>
        </w:tc>
        <w:tc>
          <w:tcPr>
            <w:tcW w:w="4399" w:type="dxa"/>
            <w:vAlign w:val="center"/>
          </w:tcPr>
          <w:p>
            <w:pPr>
              <w:snapToGrid w:val="0"/>
              <w:ind w:firstLine="1260" w:firstLineChars="600"/>
              <w:jc w:val="both"/>
              <w:rPr>
                <w:rFonts w:cs="Times New Roman" w:asciiTheme="minorEastAsia" w:hAnsiTheme="minorEastAsia" w:eastAsiaTheme="minorEastAsia"/>
                <w:szCs w:val="24"/>
              </w:rPr>
            </w:pPr>
            <w:r>
              <w:rPr>
                <w:rFonts w:hint="eastAsia" w:cs="Times New Roman" w:asciiTheme="minorEastAsia" w:hAnsiTheme="minorEastAsia" w:eastAsiaTheme="minorEastAsia"/>
                <w:szCs w:val="24"/>
              </w:rPr>
              <w:t>镜片顶焦度</w:t>
            </w:r>
          </w:p>
        </w:tc>
        <w:tc>
          <w:tcPr>
            <w:tcW w:w="3522" w:type="dxa"/>
            <w:vAlign w:val="center"/>
          </w:tcPr>
          <w:p>
            <w:pPr>
              <w:snapToGrid w:val="0"/>
              <w:jc w:val="center"/>
              <w:rPr>
                <w:rFonts w:cs="Times New Roman" w:asciiTheme="minorEastAsia" w:hAnsiTheme="minorEastAsia" w:eastAsiaTheme="minorEastAsia"/>
                <w:szCs w:val="24"/>
              </w:rPr>
            </w:pPr>
            <w:bookmarkStart w:id="0" w:name="_GoBack"/>
            <w:bookmarkEnd w:id="0"/>
            <w:r>
              <w:rPr>
                <w:rFonts w:asciiTheme="minorEastAsia" w:hAnsiTheme="minorEastAsia" w:eastAsiaTheme="minorEastAsia"/>
              </w:rPr>
              <w:t>GB 10810.1</w:t>
            </w:r>
            <w:r>
              <w:rPr>
                <w:rFonts w:hint="eastAsia" w:asciiTheme="minorEastAsia" w:hAnsiTheme="minorEastAsia" w:eastAsiaTheme="minorEastAsia"/>
              </w:rPr>
              <w:t>-</w:t>
            </w:r>
            <w:r>
              <w:rPr>
                <w:rFonts w:asciiTheme="minorEastAsia" w:hAnsiTheme="minorEastAsia" w:eastAsiaTheme="minorEastAsia"/>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3" w:type="dxa"/>
            <w:vAlign w:val="center"/>
          </w:tcPr>
          <w:p>
            <w:pPr>
              <w:snapToGrid w:val="0"/>
              <w:jc w:val="center"/>
              <w:rPr>
                <w:rFonts w:cs="Times New Roman" w:asciiTheme="minorEastAsia" w:hAnsiTheme="minorEastAsia" w:eastAsiaTheme="minorEastAsia"/>
                <w:szCs w:val="24"/>
              </w:rPr>
            </w:pPr>
            <w:r>
              <w:rPr>
                <w:rFonts w:hint="eastAsia" w:cs="Times New Roman" w:asciiTheme="minorEastAsia" w:hAnsiTheme="minorEastAsia" w:eastAsiaTheme="minorEastAsia"/>
                <w:szCs w:val="24"/>
              </w:rPr>
              <w:t>2</w:t>
            </w:r>
          </w:p>
        </w:tc>
        <w:tc>
          <w:tcPr>
            <w:tcW w:w="4399" w:type="dxa"/>
            <w:vAlign w:val="center"/>
          </w:tcPr>
          <w:p>
            <w:pPr>
              <w:snapToGrid w:val="0"/>
              <w:ind w:firstLine="945" w:firstLineChars="450"/>
              <w:jc w:val="both"/>
              <w:rPr>
                <w:rFonts w:cs="Times New Roman" w:asciiTheme="minorEastAsia" w:hAnsiTheme="minorEastAsia" w:eastAsiaTheme="minorEastAsia"/>
                <w:szCs w:val="24"/>
              </w:rPr>
            </w:pPr>
            <w:r>
              <w:rPr>
                <w:rFonts w:cs="Times New Roman" w:asciiTheme="minorEastAsia" w:hAnsiTheme="minorEastAsia" w:eastAsiaTheme="minorEastAsia"/>
                <w:szCs w:val="24"/>
              </w:rPr>
              <w:t>光学中心水平偏差</w:t>
            </w:r>
          </w:p>
        </w:tc>
        <w:tc>
          <w:tcPr>
            <w:tcW w:w="3522" w:type="dxa"/>
            <w:vAlign w:val="center"/>
          </w:tcPr>
          <w:p>
            <w:pPr>
              <w:snapToGrid w:val="0"/>
              <w:jc w:val="center"/>
              <w:rPr>
                <w:rFonts w:cs="Times New Roman" w:asciiTheme="minorEastAsia" w:hAnsiTheme="minorEastAsia" w:eastAsiaTheme="minorEastAsia"/>
                <w:szCs w:val="24"/>
              </w:rPr>
            </w:pPr>
            <w:r>
              <w:rPr>
                <w:rFonts w:asciiTheme="minorEastAsia" w:hAnsiTheme="minorEastAsia" w:eastAsiaTheme="minorEastAsia"/>
              </w:rPr>
              <w:t>GB 13511.1</w:t>
            </w:r>
            <w:r>
              <w:rPr>
                <w:rFonts w:hint="eastAsia" w:asciiTheme="minorEastAsia" w:hAnsiTheme="minorEastAsia" w:eastAsiaTheme="minorEastAsia"/>
              </w:rPr>
              <w:t>-</w:t>
            </w:r>
            <w:r>
              <w:rPr>
                <w:rFonts w:asciiTheme="minorEastAsia" w:hAnsiTheme="minorEastAsia" w:eastAsiaTheme="minorEastAsia"/>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3" w:type="dxa"/>
            <w:vAlign w:val="center"/>
          </w:tcPr>
          <w:p>
            <w:pPr>
              <w:snapToGrid w:val="0"/>
              <w:jc w:val="center"/>
              <w:rPr>
                <w:rFonts w:cs="Times New Roman" w:asciiTheme="minorEastAsia" w:hAnsiTheme="minorEastAsia" w:eastAsiaTheme="minorEastAsia"/>
                <w:szCs w:val="24"/>
              </w:rPr>
            </w:pPr>
            <w:r>
              <w:rPr>
                <w:rFonts w:hint="eastAsia" w:cs="Times New Roman" w:asciiTheme="minorEastAsia" w:hAnsiTheme="minorEastAsia" w:eastAsiaTheme="minorEastAsia"/>
                <w:szCs w:val="24"/>
              </w:rPr>
              <w:t>3</w:t>
            </w:r>
          </w:p>
        </w:tc>
        <w:tc>
          <w:tcPr>
            <w:tcW w:w="4399" w:type="dxa"/>
            <w:vAlign w:val="center"/>
          </w:tcPr>
          <w:p>
            <w:pPr>
              <w:snapToGrid w:val="0"/>
              <w:ind w:firstLine="840" w:firstLineChars="400"/>
              <w:jc w:val="both"/>
              <w:rPr>
                <w:rFonts w:cs="Times New Roman" w:asciiTheme="minorEastAsia" w:hAnsiTheme="minorEastAsia" w:eastAsiaTheme="minorEastAsia"/>
                <w:szCs w:val="24"/>
              </w:rPr>
            </w:pPr>
            <w:r>
              <w:rPr>
                <w:rFonts w:cs="Times New Roman" w:asciiTheme="minorEastAsia" w:hAnsiTheme="minorEastAsia" w:eastAsiaTheme="minorEastAsia"/>
                <w:szCs w:val="24"/>
              </w:rPr>
              <w:t>光学中心单侧水平偏差</w:t>
            </w:r>
          </w:p>
        </w:tc>
        <w:tc>
          <w:tcPr>
            <w:tcW w:w="3522" w:type="dxa"/>
            <w:vAlign w:val="center"/>
          </w:tcPr>
          <w:p>
            <w:pPr>
              <w:snapToGrid w:val="0"/>
              <w:jc w:val="center"/>
              <w:rPr>
                <w:rFonts w:cs="Times New Roman" w:asciiTheme="minorEastAsia" w:hAnsiTheme="minorEastAsia" w:eastAsiaTheme="minorEastAsia"/>
                <w:szCs w:val="24"/>
              </w:rPr>
            </w:pPr>
            <w:r>
              <w:rPr>
                <w:rFonts w:asciiTheme="minorEastAsia" w:hAnsiTheme="minorEastAsia" w:eastAsiaTheme="minorEastAsia"/>
              </w:rPr>
              <w:t>GB 13511.1</w:t>
            </w:r>
            <w:r>
              <w:rPr>
                <w:rFonts w:hint="eastAsia" w:asciiTheme="minorEastAsia" w:hAnsiTheme="minorEastAsia" w:eastAsiaTheme="minorEastAsia"/>
              </w:rPr>
              <w:t>-</w:t>
            </w:r>
            <w:r>
              <w:rPr>
                <w:rFonts w:asciiTheme="minorEastAsia" w:hAnsiTheme="minorEastAsia" w:eastAsiaTheme="minorEastAsia"/>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3" w:type="dxa"/>
            <w:vAlign w:val="center"/>
          </w:tcPr>
          <w:p>
            <w:pPr>
              <w:snapToGrid w:val="0"/>
              <w:jc w:val="center"/>
              <w:rPr>
                <w:rFonts w:cs="Times New Roman" w:asciiTheme="minorEastAsia" w:hAnsiTheme="minorEastAsia" w:eastAsiaTheme="minorEastAsia"/>
                <w:szCs w:val="24"/>
              </w:rPr>
            </w:pPr>
            <w:r>
              <w:rPr>
                <w:rFonts w:hint="eastAsia" w:cs="Times New Roman" w:asciiTheme="minorEastAsia" w:hAnsiTheme="minorEastAsia" w:eastAsiaTheme="minorEastAsia"/>
                <w:szCs w:val="24"/>
              </w:rPr>
              <w:t>4</w:t>
            </w:r>
          </w:p>
        </w:tc>
        <w:tc>
          <w:tcPr>
            <w:tcW w:w="4399" w:type="dxa"/>
            <w:vAlign w:val="center"/>
          </w:tcPr>
          <w:p>
            <w:pPr>
              <w:snapToGrid w:val="0"/>
              <w:ind w:firstLine="1050" w:firstLineChars="500"/>
              <w:jc w:val="both"/>
              <w:rPr>
                <w:rFonts w:cs="Times New Roman" w:asciiTheme="minorEastAsia" w:hAnsiTheme="minorEastAsia" w:eastAsiaTheme="minorEastAsia"/>
                <w:szCs w:val="24"/>
              </w:rPr>
            </w:pPr>
            <w:r>
              <w:rPr>
                <w:rFonts w:cs="Times New Roman" w:asciiTheme="minorEastAsia" w:hAnsiTheme="minorEastAsia" w:eastAsiaTheme="minorEastAsia"/>
                <w:szCs w:val="24"/>
              </w:rPr>
              <w:t>光学中心垂直互差</w:t>
            </w:r>
          </w:p>
        </w:tc>
        <w:tc>
          <w:tcPr>
            <w:tcW w:w="3522" w:type="dxa"/>
            <w:vAlign w:val="center"/>
          </w:tcPr>
          <w:p>
            <w:pPr>
              <w:snapToGrid w:val="0"/>
              <w:jc w:val="center"/>
              <w:rPr>
                <w:rFonts w:cs="Times New Roman" w:asciiTheme="minorEastAsia" w:hAnsiTheme="minorEastAsia" w:eastAsiaTheme="minorEastAsia"/>
                <w:szCs w:val="24"/>
              </w:rPr>
            </w:pPr>
            <w:r>
              <w:rPr>
                <w:rFonts w:asciiTheme="minorEastAsia" w:hAnsiTheme="minorEastAsia" w:eastAsiaTheme="minorEastAsia"/>
              </w:rPr>
              <w:t>GB 13511.1</w:t>
            </w:r>
            <w:r>
              <w:rPr>
                <w:rFonts w:hint="eastAsia" w:asciiTheme="minorEastAsia" w:hAnsiTheme="minorEastAsia" w:eastAsiaTheme="minorEastAsia"/>
              </w:rPr>
              <w:t>-</w:t>
            </w:r>
            <w:r>
              <w:rPr>
                <w:rFonts w:asciiTheme="minorEastAsia" w:hAnsiTheme="minorEastAsia" w:eastAsiaTheme="minorEastAsia"/>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3" w:type="dxa"/>
            <w:vAlign w:val="center"/>
          </w:tcPr>
          <w:p>
            <w:pPr>
              <w:snapToGrid w:val="0"/>
              <w:jc w:val="center"/>
              <w:rPr>
                <w:rFonts w:cs="Times New Roman" w:asciiTheme="minorEastAsia" w:hAnsiTheme="minorEastAsia" w:eastAsiaTheme="minorEastAsia"/>
                <w:szCs w:val="24"/>
              </w:rPr>
            </w:pPr>
            <w:r>
              <w:rPr>
                <w:rFonts w:hint="eastAsia" w:cs="Times New Roman" w:asciiTheme="minorEastAsia" w:hAnsiTheme="minorEastAsia" w:eastAsiaTheme="minorEastAsia"/>
                <w:szCs w:val="24"/>
              </w:rPr>
              <w:t>5</w:t>
            </w:r>
          </w:p>
        </w:tc>
        <w:tc>
          <w:tcPr>
            <w:tcW w:w="4399" w:type="dxa"/>
            <w:vAlign w:val="center"/>
          </w:tcPr>
          <w:p>
            <w:pPr>
              <w:snapToGrid w:val="0"/>
              <w:jc w:val="center"/>
              <w:rPr>
                <w:rFonts w:cs="Times New Roman" w:asciiTheme="minorEastAsia" w:hAnsiTheme="minorEastAsia" w:eastAsiaTheme="minorEastAsia"/>
              </w:rPr>
            </w:pPr>
            <w:r>
              <w:rPr>
                <w:rFonts w:cs="Times New Roman" w:asciiTheme="minorEastAsia" w:hAnsiTheme="minorEastAsia" w:eastAsiaTheme="minorEastAsia"/>
              </w:rPr>
              <w:t>两镜片顶焦度互差</w:t>
            </w:r>
          </w:p>
        </w:tc>
        <w:tc>
          <w:tcPr>
            <w:tcW w:w="3522" w:type="dxa"/>
            <w:vAlign w:val="center"/>
          </w:tcPr>
          <w:p>
            <w:pPr>
              <w:snapToGrid w:val="0"/>
              <w:jc w:val="center"/>
              <w:rPr>
                <w:rFonts w:cs="Times New Roman" w:asciiTheme="minorEastAsia" w:hAnsiTheme="minorEastAsia" w:eastAsiaTheme="minorEastAsia"/>
                <w:szCs w:val="24"/>
              </w:rPr>
            </w:pPr>
            <w:r>
              <w:rPr>
                <w:rFonts w:asciiTheme="minorEastAsia" w:hAnsiTheme="minorEastAsia" w:eastAsiaTheme="minorEastAsia"/>
              </w:rPr>
              <w:t>GB 10810.1</w:t>
            </w:r>
            <w:r>
              <w:rPr>
                <w:rFonts w:hint="eastAsia" w:asciiTheme="minorEastAsia" w:hAnsiTheme="minorEastAsia" w:eastAsiaTheme="minorEastAsia"/>
              </w:rPr>
              <w:t>-</w:t>
            </w:r>
            <w:r>
              <w:rPr>
                <w:rFonts w:asciiTheme="minorEastAsia" w:hAnsiTheme="minorEastAsia" w:eastAsiaTheme="minorEastAsia"/>
              </w:rPr>
              <w:t>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3" w:type="dxa"/>
            <w:vAlign w:val="center"/>
          </w:tcPr>
          <w:p>
            <w:pPr>
              <w:snapToGrid w:val="0"/>
              <w:jc w:val="center"/>
              <w:rPr>
                <w:rFonts w:cs="Times New Roman" w:asciiTheme="minorEastAsia" w:hAnsiTheme="minorEastAsia" w:eastAsiaTheme="minorEastAsia"/>
                <w:szCs w:val="24"/>
              </w:rPr>
            </w:pPr>
            <w:r>
              <w:rPr>
                <w:rFonts w:hint="eastAsia" w:cs="Times New Roman" w:asciiTheme="minorEastAsia" w:hAnsiTheme="minorEastAsia" w:eastAsiaTheme="minorEastAsia"/>
                <w:szCs w:val="24"/>
              </w:rPr>
              <w:t>6</w:t>
            </w:r>
          </w:p>
        </w:tc>
        <w:tc>
          <w:tcPr>
            <w:tcW w:w="4399" w:type="dxa"/>
            <w:vAlign w:val="center"/>
          </w:tcPr>
          <w:p>
            <w:pPr>
              <w:snapToGrid w:val="0"/>
              <w:ind w:firstLine="1365" w:firstLineChars="650"/>
              <w:jc w:val="both"/>
              <w:rPr>
                <w:rFonts w:cs="Times New Roman" w:asciiTheme="minorEastAsia" w:hAnsiTheme="minorEastAsia" w:eastAsiaTheme="minorEastAsia"/>
              </w:rPr>
            </w:pPr>
            <w:r>
              <w:rPr>
                <w:rFonts w:cs="Times New Roman" w:asciiTheme="minorEastAsia" w:hAnsiTheme="minorEastAsia" w:eastAsiaTheme="minorEastAsia"/>
              </w:rPr>
              <w:t>装配质量</w:t>
            </w:r>
          </w:p>
        </w:tc>
        <w:tc>
          <w:tcPr>
            <w:tcW w:w="3522" w:type="dxa"/>
            <w:vAlign w:val="center"/>
          </w:tcPr>
          <w:p>
            <w:pPr>
              <w:snapToGrid w:val="0"/>
              <w:jc w:val="center"/>
              <w:rPr>
                <w:rFonts w:cs="Times New Roman" w:asciiTheme="minorEastAsia" w:hAnsiTheme="minorEastAsia" w:eastAsiaTheme="minorEastAsia"/>
                <w:szCs w:val="24"/>
              </w:rPr>
            </w:pPr>
            <w:r>
              <w:rPr>
                <w:rFonts w:asciiTheme="minorEastAsia" w:hAnsiTheme="minorEastAsia" w:eastAsiaTheme="minorEastAsia"/>
              </w:rPr>
              <w:t>GB 13511.1</w:t>
            </w:r>
            <w:r>
              <w:rPr>
                <w:rFonts w:hint="eastAsia" w:asciiTheme="minorEastAsia" w:hAnsiTheme="minorEastAsia" w:eastAsiaTheme="minorEastAsia"/>
              </w:rPr>
              <w:t>-</w:t>
            </w:r>
            <w:r>
              <w:rPr>
                <w:rFonts w:asciiTheme="minorEastAsia" w:hAnsiTheme="minorEastAsia" w:eastAsiaTheme="minorEastAsia"/>
              </w:rPr>
              <w:t>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3" w:type="dxa"/>
            <w:vAlign w:val="center"/>
          </w:tcPr>
          <w:p>
            <w:pPr>
              <w:snapToGrid w:val="0"/>
              <w:jc w:val="center"/>
              <w:rPr>
                <w:rFonts w:cs="Times New Roman" w:asciiTheme="minorEastAsia" w:hAnsiTheme="minorEastAsia" w:eastAsiaTheme="minorEastAsia"/>
                <w:szCs w:val="24"/>
              </w:rPr>
            </w:pPr>
            <w:r>
              <w:rPr>
                <w:rFonts w:hint="eastAsia" w:cs="Times New Roman" w:asciiTheme="minorEastAsia" w:hAnsiTheme="minorEastAsia" w:eastAsiaTheme="minorEastAsia"/>
                <w:szCs w:val="24"/>
              </w:rPr>
              <w:t>7</w:t>
            </w:r>
          </w:p>
        </w:tc>
        <w:tc>
          <w:tcPr>
            <w:tcW w:w="4399" w:type="dxa"/>
            <w:vAlign w:val="center"/>
          </w:tcPr>
          <w:p>
            <w:pPr>
              <w:snapToGrid w:val="0"/>
              <w:ind w:firstLine="1680" w:firstLineChars="800"/>
              <w:jc w:val="both"/>
              <w:rPr>
                <w:rFonts w:cs="Times New Roman" w:asciiTheme="minorEastAsia" w:hAnsiTheme="minorEastAsia" w:eastAsiaTheme="minorEastAsia"/>
              </w:rPr>
            </w:pPr>
            <w:r>
              <w:rPr>
                <w:rFonts w:hint="eastAsia" w:cs="Times New Roman" w:asciiTheme="minorEastAsia" w:hAnsiTheme="minorEastAsia" w:eastAsiaTheme="minorEastAsia"/>
              </w:rPr>
              <w:t>标志</w:t>
            </w:r>
          </w:p>
        </w:tc>
        <w:tc>
          <w:tcPr>
            <w:tcW w:w="3522" w:type="dxa"/>
            <w:vAlign w:val="center"/>
          </w:tcPr>
          <w:p>
            <w:pPr>
              <w:snapToGrid w:val="0"/>
              <w:jc w:val="center"/>
              <w:rPr>
                <w:rFonts w:asciiTheme="minorEastAsia" w:hAnsiTheme="minorEastAsia" w:eastAsiaTheme="minorEastAsia"/>
              </w:rPr>
            </w:pPr>
            <w:r>
              <w:rPr>
                <w:rFonts w:asciiTheme="minorEastAsia" w:hAnsiTheme="minorEastAsia" w:eastAsiaTheme="minorEastAsia"/>
              </w:rPr>
              <w:t>GB 13511.1</w:t>
            </w:r>
            <w:r>
              <w:rPr>
                <w:rFonts w:hint="eastAsia" w:asciiTheme="minorEastAsia" w:hAnsiTheme="minorEastAsia" w:eastAsiaTheme="minorEastAsia"/>
              </w:rPr>
              <w:t>-</w:t>
            </w:r>
            <w:r>
              <w:rPr>
                <w:rFonts w:asciiTheme="minorEastAsia" w:hAnsiTheme="minorEastAsia" w:eastAsiaTheme="minorEastAsia"/>
              </w:rPr>
              <w:t>2011</w:t>
            </w:r>
          </w:p>
        </w:tc>
      </w:tr>
    </w:tbl>
    <w:p>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注：1.</w:t>
      </w:r>
      <w:r>
        <w:rPr>
          <w:rFonts w:hint="eastAsia" w:ascii="宋体" w:hAnsi="宋体" w:cs="宋体"/>
          <w:snapToGrid w:val="0"/>
          <w:color w:val="000000"/>
          <w:kern w:val="0"/>
          <w:sz w:val="20"/>
          <w:szCs w:val="20"/>
        </w:rPr>
        <w:t>上</w:t>
      </w:r>
      <w:r>
        <w:rPr>
          <w:rFonts w:ascii="宋体" w:hAnsi="宋体" w:cs="宋体"/>
          <w:snapToGrid w:val="0"/>
          <w:color w:val="000000"/>
          <w:kern w:val="0"/>
          <w:sz w:val="20"/>
          <w:szCs w:val="20"/>
        </w:rPr>
        <w:t>表所列检验项目是有关法律法规、标准等规定的，重点涉及健康、安全、节能、环保以及消费者、有关组织反映有质量问题的重要项目。</w:t>
      </w:r>
    </w:p>
    <w:p>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2.检验方法包括相关产品标准及试验方法标准。</w:t>
      </w:r>
    </w:p>
    <w:p>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3.凡是注日期的文件，其随后所有的修改单（不包括勘误的内容）或修订版不适用于本细则。凡是不注日期的文件，其最新版本适用于本细则。</w:t>
      </w:r>
    </w:p>
    <w:p>
      <w:pPr>
        <w:pStyle w:val="2"/>
        <w:widowControl/>
        <w:kinsoku w:val="0"/>
        <w:autoSpaceDE w:val="0"/>
        <w:autoSpaceDN w:val="0"/>
        <w:adjustRightInd w:val="0"/>
        <w:snapToGrid w:val="0"/>
        <w:spacing w:after="0" w:line="300" w:lineRule="exact"/>
        <w:ind w:firstLine="400" w:firstLineChars="200"/>
        <w:textAlignment w:val="baseline"/>
        <w:rPr>
          <w:rFonts w:ascii="宋体" w:hAnsi="宋体" w:cs="宋体"/>
          <w:snapToGrid w:val="0"/>
          <w:color w:val="000000"/>
          <w:kern w:val="0"/>
          <w:sz w:val="20"/>
          <w:szCs w:val="20"/>
        </w:rPr>
      </w:pPr>
      <w:r>
        <w:rPr>
          <w:rFonts w:ascii="宋体" w:hAnsi="宋体" w:cs="宋体"/>
          <w:snapToGrid w:val="0"/>
          <w:color w:val="000000"/>
          <w:kern w:val="0"/>
          <w:sz w:val="20"/>
          <w:szCs w:val="20"/>
        </w:rPr>
        <w:t>4.执行企业标准、团体标准、地方标准的产品，检验项目参照上述内容执行。</w:t>
      </w:r>
    </w:p>
    <w:p>
      <w:pPr>
        <w:widowControl/>
        <w:kinsoku w:val="0"/>
        <w:autoSpaceDE w:val="0"/>
        <w:autoSpaceDN w:val="0"/>
        <w:adjustRightInd w:val="0"/>
        <w:snapToGrid w:val="0"/>
        <w:spacing w:before="65" w:line="230" w:lineRule="auto"/>
        <w:ind w:left="34"/>
        <w:jc w:val="left"/>
        <w:textAlignment w:val="baseline"/>
        <w:rPr>
          <w:rFonts w:ascii="黑体" w:hAnsi="黑体" w:eastAsia="黑体" w:cs="黑体"/>
          <w:snapToGrid w:val="0"/>
          <w:color w:val="000000"/>
          <w:spacing w:val="5"/>
          <w:kern w:val="0"/>
        </w:rPr>
      </w:pPr>
    </w:p>
    <w:p>
      <w:pPr>
        <w:widowControl/>
        <w:kinsoku w:val="0"/>
        <w:autoSpaceDE w:val="0"/>
        <w:autoSpaceDN w:val="0"/>
        <w:adjustRightInd w:val="0"/>
        <w:snapToGrid w:val="0"/>
        <w:spacing w:before="65" w:line="230" w:lineRule="auto"/>
        <w:ind w:left="34"/>
        <w:jc w:val="left"/>
        <w:textAlignment w:val="baseline"/>
        <w:rPr>
          <w:rFonts w:ascii="黑体" w:hAnsi="黑体" w:eastAsia="黑体" w:cs="黑体"/>
          <w:snapToGrid w:val="0"/>
          <w:color w:val="000000"/>
          <w:spacing w:val="5"/>
          <w:kern w:val="0"/>
        </w:rPr>
      </w:pPr>
      <w:r>
        <w:rPr>
          <w:rFonts w:ascii="黑体" w:hAnsi="黑体" w:eastAsia="黑体" w:cs="黑体"/>
          <w:snapToGrid w:val="0"/>
          <w:color w:val="000000"/>
          <w:spacing w:val="5"/>
          <w:kern w:val="0"/>
        </w:rPr>
        <w:t>3 判定规则</w:t>
      </w:r>
    </w:p>
    <w:p>
      <w:pPr>
        <w:widowControl/>
        <w:kinsoku w:val="0"/>
        <w:autoSpaceDE w:val="0"/>
        <w:autoSpaceDN w:val="0"/>
        <w:adjustRightInd w:val="0"/>
        <w:snapToGrid w:val="0"/>
        <w:spacing w:beforeLines="50"/>
        <w:ind w:left="34"/>
        <w:jc w:val="left"/>
        <w:textAlignment w:val="baseline"/>
        <w:rPr>
          <w:rFonts w:ascii="黑体" w:hAnsi="黑体" w:eastAsia="黑体" w:cs="黑体"/>
          <w:snapToGrid w:val="0"/>
          <w:color w:val="000000"/>
          <w:spacing w:val="5"/>
          <w:kern w:val="0"/>
        </w:rPr>
      </w:pPr>
      <w:r>
        <w:rPr>
          <w:rFonts w:ascii="黑体" w:hAnsi="黑体" w:eastAsia="黑体" w:cs="黑体"/>
          <w:snapToGrid w:val="0"/>
          <w:color w:val="000000"/>
          <w:spacing w:val="5"/>
          <w:kern w:val="0"/>
        </w:rPr>
        <w:t>3.1依据标准</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GB 13511.1</w:t>
      </w:r>
      <w:r>
        <w:rPr>
          <w:rFonts w:hint="eastAsia" w:ascii="宋体" w:hAnsi="宋体" w:cs="宋体"/>
          <w:snapToGrid w:val="0"/>
          <w:color w:val="000000"/>
          <w:spacing w:val="7"/>
          <w:kern w:val="0"/>
        </w:rPr>
        <w:t>-</w:t>
      </w:r>
      <w:r>
        <w:rPr>
          <w:rFonts w:ascii="宋体" w:hAnsi="宋体" w:cs="宋体"/>
          <w:snapToGrid w:val="0"/>
          <w:color w:val="000000"/>
          <w:spacing w:val="7"/>
          <w:kern w:val="0"/>
        </w:rPr>
        <w:t>2011 配装眼镜 第1部分：单光和多焦点</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现行有效的企业标准、团体标准、地方标准及产品明示质量要求</w:t>
      </w:r>
    </w:p>
    <w:p>
      <w:pPr>
        <w:widowControl/>
        <w:kinsoku w:val="0"/>
        <w:autoSpaceDE w:val="0"/>
        <w:autoSpaceDN w:val="0"/>
        <w:adjustRightInd w:val="0"/>
        <w:snapToGrid w:val="0"/>
        <w:spacing w:beforeLines="100"/>
        <w:ind w:left="34"/>
        <w:jc w:val="left"/>
        <w:textAlignment w:val="baseline"/>
        <w:rPr>
          <w:rFonts w:ascii="黑体" w:hAnsi="黑体" w:eastAsia="黑体" w:cs="黑体"/>
          <w:snapToGrid w:val="0"/>
          <w:color w:val="000000"/>
          <w:spacing w:val="5"/>
          <w:kern w:val="0"/>
        </w:rPr>
      </w:pPr>
      <w:r>
        <w:rPr>
          <w:rFonts w:ascii="黑体" w:hAnsi="黑体" w:eastAsia="黑体" w:cs="黑体"/>
          <w:snapToGrid w:val="0"/>
          <w:color w:val="000000"/>
          <w:spacing w:val="5"/>
          <w:kern w:val="0"/>
        </w:rPr>
        <w:t>3.2判定原则</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经检验，检验项目全部合格，判定为被抽查产品所检项目未发现不合格；检验项目中任一项或一项以上不合格，判定为被抽查产品不合格。</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若被检产品明示的质量要求高于本细则中检验项目依据的标准要求时，应按被检产品明示的质量要求判定。</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若被检产品明示的质量要求低于本细则中检验项目依据的强制性标准要求时，应按照强制性标准要求判定。</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若被检产品明示的质量要求低于或包含本细则中检验项目依据的推荐性标准要求时，应以被检产品明示的质量要求判定</w:t>
      </w:r>
      <w:r>
        <w:rPr>
          <w:rFonts w:hint="eastAsia" w:ascii="宋体" w:hAnsi="宋体" w:cs="宋体"/>
          <w:snapToGrid w:val="0"/>
          <w:color w:val="000000"/>
          <w:spacing w:val="7"/>
          <w:kern w:val="0"/>
        </w:rPr>
        <w:t>，但应在检验报告备注中进行说明</w:t>
      </w:r>
      <w:r>
        <w:rPr>
          <w:rFonts w:ascii="宋体" w:hAnsi="宋体" w:cs="宋体"/>
          <w:snapToGrid w:val="0"/>
          <w:color w:val="000000"/>
          <w:spacing w:val="7"/>
          <w:kern w:val="0"/>
        </w:rPr>
        <w:t>。</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若被检产品明示的质量要求缺少本细则中检验项目依据的强制性标准要求时，应按照强制性标准要求判定。</w:t>
      </w:r>
    </w:p>
    <w:p>
      <w:pPr>
        <w:pStyle w:val="2"/>
        <w:widowControl/>
        <w:kinsoku w:val="0"/>
        <w:autoSpaceDE w:val="0"/>
        <w:autoSpaceDN w:val="0"/>
        <w:adjustRightInd w:val="0"/>
        <w:snapToGrid w:val="0"/>
        <w:spacing w:beforeLines="50" w:after="0"/>
        <w:ind w:firstLine="448" w:firstLineChars="200"/>
        <w:jc w:val="left"/>
        <w:textAlignment w:val="baseline"/>
        <w:rPr>
          <w:rFonts w:ascii="宋体" w:hAnsi="宋体" w:cs="宋体"/>
          <w:snapToGrid w:val="0"/>
          <w:color w:val="000000"/>
          <w:spacing w:val="7"/>
          <w:kern w:val="0"/>
        </w:rPr>
      </w:pPr>
      <w:r>
        <w:rPr>
          <w:rFonts w:ascii="宋体" w:hAnsi="宋体" w:cs="宋体"/>
          <w:snapToGrid w:val="0"/>
          <w:color w:val="000000"/>
          <w:spacing w:val="7"/>
          <w:kern w:val="0"/>
        </w:rPr>
        <w:t>若被检产品明示的质量要求缺少本细则中检验项目依据的推荐性标准要求时，该项目不参与判定</w:t>
      </w:r>
      <w:r>
        <w:rPr>
          <w:rFonts w:hint="eastAsia" w:ascii="宋体" w:hAnsi="宋体" w:cs="宋体"/>
          <w:snapToGrid w:val="0"/>
          <w:color w:val="000000"/>
          <w:spacing w:val="7"/>
          <w:kern w:val="0"/>
        </w:rPr>
        <w:t>，但应在检验报告备注中进行说明</w:t>
      </w:r>
      <w:r>
        <w:rPr>
          <w:rFonts w:ascii="宋体" w:hAnsi="宋体" w:cs="宋体"/>
          <w:snapToGrid w:val="0"/>
          <w:color w:val="000000"/>
          <w:spacing w:val="7"/>
          <w:kern w:val="0"/>
        </w:rPr>
        <w:t>。</w:t>
      </w:r>
    </w:p>
    <w:sectPr>
      <w:headerReference r:id="rId4" w:type="first"/>
      <w:footerReference r:id="rId6" w:type="first"/>
      <w:headerReference r:id="rId3" w:type="default"/>
      <w:footerReference r:id="rId5" w:type="default"/>
      <w:pgSz w:w="11906" w:h="16838"/>
      <w:pgMar w:top="1701" w:right="1588" w:bottom="1418" w:left="1701" w:header="851" w:footer="964" w:gutter="0"/>
      <w:pgNumType w:start="1"/>
      <w:cols w:space="0" w:num="1"/>
      <w:titlePg/>
      <w:docGrid w:linePitch="6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华文中宋">
    <w:altName w:val="汉仪中宋简"/>
    <w:panose1 w:val="02010600040101010101"/>
    <w:charset w:val="86"/>
    <w:family w:val="auto"/>
    <w:pitch w:val="default"/>
    <w:sig w:usb0="00000000" w:usb1="00000000" w:usb2="00000010" w:usb3="00000000" w:csb0="000400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2</w:t>
    </w:r>
    <w:r>
      <w:rPr>
        <w:lang w:val="zh-CN"/>
      </w:rPr>
      <w:fldChar w:fldCharType="end"/>
    </w:r>
    <w:r>
      <w:rPr>
        <w:rFonts w:hint="eastAsia"/>
        <w:lang w:val="zh-CN"/>
      </w:rPr>
      <w:t>页 共2页</w:t>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lang w:val="zh-CN"/>
      </w:rPr>
      <w:t>第</w:t>
    </w:r>
    <w:r>
      <w:rPr>
        <w:lang w:val="zh-CN"/>
      </w:rPr>
      <w:fldChar w:fldCharType="begin"/>
    </w:r>
    <w:r>
      <w:rPr>
        <w:lang w:val="zh-CN"/>
      </w:rPr>
      <w:instrText xml:space="preserve"> PAGE   \* MERGEFORMAT </w:instrText>
    </w:r>
    <w:r>
      <w:rPr>
        <w:lang w:val="zh-CN"/>
      </w:rPr>
      <w:fldChar w:fldCharType="separate"/>
    </w:r>
    <w:r>
      <w:t>1</w:t>
    </w:r>
    <w:r>
      <w:rPr>
        <w:lang w:val="zh-CN"/>
      </w:rPr>
      <w:fldChar w:fldCharType="end"/>
    </w:r>
    <w:r>
      <w:rPr>
        <w:rFonts w:hint="eastAsia"/>
        <w:lang w:val="zh-CN"/>
      </w:rPr>
      <w:t>页 共2页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Times New Roman" w:hAnsi="Times New Roman" w:eastAsia="华文中宋" w:cs="Times New Roman"/>
        <w:b/>
        <w:sz w:val="24"/>
        <w:szCs w:val="24"/>
      </w:rPr>
    </w:pPr>
    <w:r>
      <w:rPr>
        <w:rFonts w:ascii="Times New Roman" w:hAnsi="Times New Roman" w:eastAsia="华文中宋" w:cs="Times New Roman"/>
        <w:b/>
        <w:snapToGrid w:val="0"/>
        <w:sz w:val="24"/>
        <w:szCs w:val="24"/>
      </w:rPr>
      <w:t>DZSJDCC2025年00</w:t>
    </w:r>
    <w:r>
      <w:rPr>
        <w:rFonts w:hint="eastAsia" w:ascii="Times New Roman" w:hAnsi="Times New Roman" w:eastAsia="华文中宋" w:cs="Times New Roman"/>
        <w:b/>
        <w:snapToGrid w:val="0"/>
        <w:sz w:val="24"/>
        <w:szCs w:val="24"/>
      </w:rPr>
      <w:t>5</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rFonts w:ascii="Times New Roman" w:hAnsi="Times New Roman" w:eastAsia="华文中宋" w:cs="Times New Roman"/>
        <w:b/>
        <w:sz w:val="24"/>
        <w:szCs w:val="24"/>
      </w:rPr>
    </w:pPr>
    <w:r>
      <w:rPr>
        <w:rFonts w:ascii="Times New Roman" w:hAnsi="Times New Roman" w:eastAsia="华文中宋" w:cs="Times New Roman"/>
        <w:b/>
        <w:snapToGrid w:val="0"/>
        <w:sz w:val="24"/>
        <w:szCs w:val="24"/>
      </w:rPr>
      <w:t>DZSJDCC2025年00</w:t>
    </w:r>
    <w:r>
      <w:rPr>
        <w:rFonts w:hint="eastAsia" w:ascii="Times New Roman" w:hAnsi="Times New Roman" w:eastAsia="华文中宋" w:cs="Times New Roman"/>
        <w:b/>
        <w:snapToGrid w:val="0"/>
        <w:sz w:val="24"/>
        <w:szCs w:val="24"/>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true"/>
  <w:bordersDoNotSurroundFooter w:val="true"/>
  <w:documentProtection w:enforcement="0"/>
  <w:defaultTabStop w:val="420"/>
  <w:doNotHyphenateCaps/>
  <w:drawingGridHorizontalSpacing w:val="105"/>
  <w:drawingGridVerticalSpacing w:val="280"/>
  <w:displayHorizontalDrawingGridEvery w:val="2"/>
  <w:noPunctuationKerning w:val="true"/>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diYTc4MDUxNmI5NDRkN2E0MTUyN2RhMjVjN2JlNzAifQ=="/>
  </w:docVars>
  <w:rsids>
    <w:rsidRoot w:val="00FC354F"/>
    <w:rsid w:val="00000719"/>
    <w:rsid w:val="0000190D"/>
    <w:rsid w:val="000023EB"/>
    <w:rsid w:val="000044F1"/>
    <w:rsid w:val="00006741"/>
    <w:rsid w:val="000078EB"/>
    <w:rsid w:val="000110B2"/>
    <w:rsid w:val="00013CA2"/>
    <w:rsid w:val="00021C8C"/>
    <w:rsid w:val="000416CC"/>
    <w:rsid w:val="00043975"/>
    <w:rsid w:val="00057170"/>
    <w:rsid w:val="00063D84"/>
    <w:rsid w:val="0006546E"/>
    <w:rsid w:val="000657EB"/>
    <w:rsid w:val="0007158C"/>
    <w:rsid w:val="00076026"/>
    <w:rsid w:val="00080CE1"/>
    <w:rsid w:val="000C0596"/>
    <w:rsid w:val="000C2BA5"/>
    <w:rsid w:val="000D3ACA"/>
    <w:rsid w:val="000F042E"/>
    <w:rsid w:val="000F1F14"/>
    <w:rsid w:val="00102050"/>
    <w:rsid w:val="00102A80"/>
    <w:rsid w:val="00110983"/>
    <w:rsid w:val="00111900"/>
    <w:rsid w:val="00113454"/>
    <w:rsid w:val="0011401E"/>
    <w:rsid w:val="00116E4D"/>
    <w:rsid w:val="00117291"/>
    <w:rsid w:val="00117856"/>
    <w:rsid w:val="00117F59"/>
    <w:rsid w:val="00120293"/>
    <w:rsid w:val="00120889"/>
    <w:rsid w:val="00121038"/>
    <w:rsid w:val="00123633"/>
    <w:rsid w:val="0012489D"/>
    <w:rsid w:val="0013214E"/>
    <w:rsid w:val="0014412B"/>
    <w:rsid w:val="0014415E"/>
    <w:rsid w:val="00150973"/>
    <w:rsid w:val="0015185E"/>
    <w:rsid w:val="00152C0E"/>
    <w:rsid w:val="00153536"/>
    <w:rsid w:val="00157B83"/>
    <w:rsid w:val="001604BD"/>
    <w:rsid w:val="00161FD0"/>
    <w:rsid w:val="0016291C"/>
    <w:rsid w:val="001654F3"/>
    <w:rsid w:val="00176589"/>
    <w:rsid w:val="00177E0A"/>
    <w:rsid w:val="00186C18"/>
    <w:rsid w:val="00190409"/>
    <w:rsid w:val="001A5B11"/>
    <w:rsid w:val="001A639F"/>
    <w:rsid w:val="001B5D33"/>
    <w:rsid w:val="001B7BF6"/>
    <w:rsid w:val="001B7ED0"/>
    <w:rsid w:val="001C2E6B"/>
    <w:rsid w:val="001C67E0"/>
    <w:rsid w:val="001E5D02"/>
    <w:rsid w:val="001F25C7"/>
    <w:rsid w:val="001F2B6C"/>
    <w:rsid w:val="001F30A3"/>
    <w:rsid w:val="00205771"/>
    <w:rsid w:val="00210D83"/>
    <w:rsid w:val="00211612"/>
    <w:rsid w:val="00214456"/>
    <w:rsid w:val="00216BFE"/>
    <w:rsid w:val="00217329"/>
    <w:rsid w:val="0021777C"/>
    <w:rsid w:val="002177EF"/>
    <w:rsid w:val="00221BFC"/>
    <w:rsid w:val="00222D0E"/>
    <w:rsid w:val="002231EC"/>
    <w:rsid w:val="00231EDA"/>
    <w:rsid w:val="002347D1"/>
    <w:rsid w:val="002359F7"/>
    <w:rsid w:val="00242046"/>
    <w:rsid w:val="002429F2"/>
    <w:rsid w:val="002462FC"/>
    <w:rsid w:val="00251851"/>
    <w:rsid w:val="00254221"/>
    <w:rsid w:val="00257EF8"/>
    <w:rsid w:val="002624DF"/>
    <w:rsid w:val="002625BB"/>
    <w:rsid w:val="00265113"/>
    <w:rsid w:val="00271634"/>
    <w:rsid w:val="0027506F"/>
    <w:rsid w:val="00275285"/>
    <w:rsid w:val="002770EE"/>
    <w:rsid w:val="00295566"/>
    <w:rsid w:val="002957C9"/>
    <w:rsid w:val="002957EC"/>
    <w:rsid w:val="00295D40"/>
    <w:rsid w:val="002B34F8"/>
    <w:rsid w:val="002B7D12"/>
    <w:rsid w:val="002C4C00"/>
    <w:rsid w:val="002C5D96"/>
    <w:rsid w:val="002D6E1D"/>
    <w:rsid w:val="002E256F"/>
    <w:rsid w:val="002E2ACB"/>
    <w:rsid w:val="002E2CFC"/>
    <w:rsid w:val="002E31DE"/>
    <w:rsid w:val="002E48E0"/>
    <w:rsid w:val="002F0916"/>
    <w:rsid w:val="00302A56"/>
    <w:rsid w:val="0030427C"/>
    <w:rsid w:val="00315D5F"/>
    <w:rsid w:val="00322282"/>
    <w:rsid w:val="00323548"/>
    <w:rsid w:val="00324ECE"/>
    <w:rsid w:val="00325FE1"/>
    <w:rsid w:val="00326A6E"/>
    <w:rsid w:val="003306D3"/>
    <w:rsid w:val="003316E5"/>
    <w:rsid w:val="00333489"/>
    <w:rsid w:val="00342EEF"/>
    <w:rsid w:val="0034770E"/>
    <w:rsid w:val="00350071"/>
    <w:rsid w:val="00350C61"/>
    <w:rsid w:val="003517E4"/>
    <w:rsid w:val="00357C14"/>
    <w:rsid w:val="00371832"/>
    <w:rsid w:val="0038154F"/>
    <w:rsid w:val="00383EA3"/>
    <w:rsid w:val="00385A2A"/>
    <w:rsid w:val="003864BC"/>
    <w:rsid w:val="00390DFF"/>
    <w:rsid w:val="003973A7"/>
    <w:rsid w:val="003A63A7"/>
    <w:rsid w:val="003C01CF"/>
    <w:rsid w:val="003C0A00"/>
    <w:rsid w:val="003C2699"/>
    <w:rsid w:val="003C29B5"/>
    <w:rsid w:val="003C2BD2"/>
    <w:rsid w:val="003C2C94"/>
    <w:rsid w:val="003C4A10"/>
    <w:rsid w:val="003C55B6"/>
    <w:rsid w:val="003C628E"/>
    <w:rsid w:val="003C7416"/>
    <w:rsid w:val="003E44B7"/>
    <w:rsid w:val="003E67E3"/>
    <w:rsid w:val="003E71C1"/>
    <w:rsid w:val="003F27D5"/>
    <w:rsid w:val="003F59C9"/>
    <w:rsid w:val="00405961"/>
    <w:rsid w:val="004121FF"/>
    <w:rsid w:val="004132A0"/>
    <w:rsid w:val="00415D1D"/>
    <w:rsid w:val="00416E33"/>
    <w:rsid w:val="00417416"/>
    <w:rsid w:val="004176D4"/>
    <w:rsid w:val="00422047"/>
    <w:rsid w:val="00423180"/>
    <w:rsid w:val="004401D9"/>
    <w:rsid w:val="004447F1"/>
    <w:rsid w:val="004453D6"/>
    <w:rsid w:val="00451175"/>
    <w:rsid w:val="00455749"/>
    <w:rsid w:val="00461A4A"/>
    <w:rsid w:val="00465E83"/>
    <w:rsid w:val="0046716C"/>
    <w:rsid w:val="0047203C"/>
    <w:rsid w:val="00472CFF"/>
    <w:rsid w:val="00473BEB"/>
    <w:rsid w:val="00473EE7"/>
    <w:rsid w:val="0047712A"/>
    <w:rsid w:val="00480F45"/>
    <w:rsid w:val="00482675"/>
    <w:rsid w:val="00483743"/>
    <w:rsid w:val="004845BA"/>
    <w:rsid w:val="00495A77"/>
    <w:rsid w:val="0049711F"/>
    <w:rsid w:val="00497ED2"/>
    <w:rsid w:val="004A59EF"/>
    <w:rsid w:val="004A5F4C"/>
    <w:rsid w:val="004B770D"/>
    <w:rsid w:val="004C035D"/>
    <w:rsid w:val="004C26C7"/>
    <w:rsid w:val="004C56AB"/>
    <w:rsid w:val="004C7311"/>
    <w:rsid w:val="004C7539"/>
    <w:rsid w:val="004D7C97"/>
    <w:rsid w:val="004E07C5"/>
    <w:rsid w:val="004E0BCD"/>
    <w:rsid w:val="004E4EDC"/>
    <w:rsid w:val="004F530D"/>
    <w:rsid w:val="004F6319"/>
    <w:rsid w:val="004F6A09"/>
    <w:rsid w:val="0050129E"/>
    <w:rsid w:val="005039DA"/>
    <w:rsid w:val="00507415"/>
    <w:rsid w:val="005217B2"/>
    <w:rsid w:val="00526B8D"/>
    <w:rsid w:val="00526DCF"/>
    <w:rsid w:val="00535821"/>
    <w:rsid w:val="00536C6B"/>
    <w:rsid w:val="0054613D"/>
    <w:rsid w:val="00547955"/>
    <w:rsid w:val="00550CD0"/>
    <w:rsid w:val="00554A95"/>
    <w:rsid w:val="0055668D"/>
    <w:rsid w:val="00565BC6"/>
    <w:rsid w:val="0056650C"/>
    <w:rsid w:val="00570443"/>
    <w:rsid w:val="00571573"/>
    <w:rsid w:val="00571636"/>
    <w:rsid w:val="005722A3"/>
    <w:rsid w:val="00572DFB"/>
    <w:rsid w:val="005738EB"/>
    <w:rsid w:val="005768E0"/>
    <w:rsid w:val="00581605"/>
    <w:rsid w:val="00581640"/>
    <w:rsid w:val="00591370"/>
    <w:rsid w:val="005925BA"/>
    <w:rsid w:val="00593FBD"/>
    <w:rsid w:val="005B0F58"/>
    <w:rsid w:val="005B54C4"/>
    <w:rsid w:val="005C2347"/>
    <w:rsid w:val="005C34B7"/>
    <w:rsid w:val="005C6414"/>
    <w:rsid w:val="005C6CE5"/>
    <w:rsid w:val="005D1263"/>
    <w:rsid w:val="005E2857"/>
    <w:rsid w:val="005E388D"/>
    <w:rsid w:val="005E605D"/>
    <w:rsid w:val="005F0F64"/>
    <w:rsid w:val="00601C1F"/>
    <w:rsid w:val="006062AF"/>
    <w:rsid w:val="00613995"/>
    <w:rsid w:val="00623093"/>
    <w:rsid w:val="00626590"/>
    <w:rsid w:val="006316F2"/>
    <w:rsid w:val="0063291C"/>
    <w:rsid w:val="00632F05"/>
    <w:rsid w:val="00635CF1"/>
    <w:rsid w:val="00641E83"/>
    <w:rsid w:val="00642FF0"/>
    <w:rsid w:val="0064340B"/>
    <w:rsid w:val="00644FE1"/>
    <w:rsid w:val="006556D6"/>
    <w:rsid w:val="0065627A"/>
    <w:rsid w:val="00657744"/>
    <w:rsid w:val="0066286F"/>
    <w:rsid w:val="00665B77"/>
    <w:rsid w:val="00667667"/>
    <w:rsid w:val="00674D5D"/>
    <w:rsid w:val="00676F2C"/>
    <w:rsid w:val="00682920"/>
    <w:rsid w:val="00682A97"/>
    <w:rsid w:val="0068407B"/>
    <w:rsid w:val="00685562"/>
    <w:rsid w:val="00692B54"/>
    <w:rsid w:val="006B14A7"/>
    <w:rsid w:val="006B7A34"/>
    <w:rsid w:val="006D0069"/>
    <w:rsid w:val="006D07E8"/>
    <w:rsid w:val="006D2B87"/>
    <w:rsid w:val="006D7AC2"/>
    <w:rsid w:val="006E49B8"/>
    <w:rsid w:val="006E5EC5"/>
    <w:rsid w:val="0070139B"/>
    <w:rsid w:val="00701739"/>
    <w:rsid w:val="00704D80"/>
    <w:rsid w:val="0071471A"/>
    <w:rsid w:val="00714CDC"/>
    <w:rsid w:val="00716585"/>
    <w:rsid w:val="0073206B"/>
    <w:rsid w:val="00757DB2"/>
    <w:rsid w:val="00770254"/>
    <w:rsid w:val="00772418"/>
    <w:rsid w:val="0077727E"/>
    <w:rsid w:val="00777C0E"/>
    <w:rsid w:val="007819BF"/>
    <w:rsid w:val="00782905"/>
    <w:rsid w:val="00790714"/>
    <w:rsid w:val="007919D2"/>
    <w:rsid w:val="00795E82"/>
    <w:rsid w:val="007A20DD"/>
    <w:rsid w:val="007A2D38"/>
    <w:rsid w:val="007A2FAE"/>
    <w:rsid w:val="007B0830"/>
    <w:rsid w:val="007B6B1D"/>
    <w:rsid w:val="007C1E39"/>
    <w:rsid w:val="007C2C6F"/>
    <w:rsid w:val="007C3737"/>
    <w:rsid w:val="007C6E69"/>
    <w:rsid w:val="007C7AFE"/>
    <w:rsid w:val="007D35FF"/>
    <w:rsid w:val="007E4EF1"/>
    <w:rsid w:val="007F0C42"/>
    <w:rsid w:val="007F1B97"/>
    <w:rsid w:val="007F2F1D"/>
    <w:rsid w:val="007F38EC"/>
    <w:rsid w:val="00802BCB"/>
    <w:rsid w:val="00803B9F"/>
    <w:rsid w:val="00806106"/>
    <w:rsid w:val="00810457"/>
    <w:rsid w:val="008131D8"/>
    <w:rsid w:val="008136C2"/>
    <w:rsid w:val="008137F1"/>
    <w:rsid w:val="008145F6"/>
    <w:rsid w:val="00821AFA"/>
    <w:rsid w:val="00823FBF"/>
    <w:rsid w:val="00826BAC"/>
    <w:rsid w:val="00831417"/>
    <w:rsid w:val="00836B1E"/>
    <w:rsid w:val="00850519"/>
    <w:rsid w:val="00853B7D"/>
    <w:rsid w:val="00857AF2"/>
    <w:rsid w:val="008603B1"/>
    <w:rsid w:val="00862BD8"/>
    <w:rsid w:val="00867CA7"/>
    <w:rsid w:val="008726E0"/>
    <w:rsid w:val="00875360"/>
    <w:rsid w:val="00877C00"/>
    <w:rsid w:val="008808C7"/>
    <w:rsid w:val="00893A97"/>
    <w:rsid w:val="00895FD8"/>
    <w:rsid w:val="008A128E"/>
    <w:rsid w:val="008A2A88"/>
    <w:rsid w:val="008A6E00"/>
    <w:rsid w:val="008B435A"/>
    <w:rsid w:val="008C45BF"/>
    <w:rsid w:val="008C649C"/>
    <w:rsid w:val="008C7A37"/>
    <w:rsid w:val="008D043A"/>
    <w:rsid w:val="008E165A"/>
    <w:rsid w:val="008E6F87"/>
    <w:rsid w:val="008F0F7E"/>
    <w:rsid w:val="008F38DB"/>
    <w:rsid w:val="00910AAD"/>
    <w:rsid w:val="00912156"/>
    <w:rsid w:val="009170C2"/>
    <w:rsid w:val="0092089C"/>
    <w:rsid w:val="00921431"/>
    <w:rsid w:val="009231AD"/>
    <w:rsid w:val="00923FAB"/>
    <w:rsid w:val="00937B07"/>
    <w:rsid w:val="0094346D"/>
    <w:rsid w:val="00944025"/>
    <w:rsid w:val="00950E9E"/>
    <w:rsid w:val="00954315"/>
    <w:rsid w:val="00954400"/>
    <w:rsid w:val="00963ACC"/>
    <w:rsid w:val="00963BC7"/>
    <w:rsid w:val="00976048"/>
    <w:rsid w:val="009808D5"/>
    <w:rsid w:val="009817B6"/>
    <w:rsid w:val="00982198"/>
    <w:rsid w:val="0098227F"/>
    <w:rsid w:val="00985F9F"/>
    <w:rsid w:val="00986FA7"/>
    <w:rsid w:val="00987274"/>
    <w:rsid w:val="00990328"/>
    <w:rsid w:val="00992501"/>
    <w:rsid w:val="009A551F"/>
    <w:rsid w:val="009A616A"/>
    <w:rsid w:val="009A6FC7"/>
    <w:rsid w:val="009A7611"/>
    <w:rsid w:val="009B58C1"/>
    <w:rsid w:val="009C2728"/>
    <w:rsid w:val="009C5099"/>
    <w:rsid w:val="009C5CE3"/>
    <w:rsid w:val="009C70EC"/>
    <w:rsid w:val="009C7EAA"/>
    <w:rsid w:val="009D296F"/>
    <w:rsid w:val="009D6C56"/>
    <w:rsid w:val="009E4F93"/>
    <w:rsid w:val="009E5BD7"/>
    <w:rsid w:val="009E5C12"/>
    <w:rsid w:val="009F6321"/>
    <w:rsid w:val="00A067DC"/>
    <w:rsid w:val="00A07534"/>
    <w:rsid w:val="00A1369E"/>
    <w:rsid w:val="00A210F7"/>
    <w:rsid w:val="00A214F2"/>
    <w:rsid w:val="00A21E28"/>
    <w:rsid w:val="00A23E09"/>
    <w:rsid w:val="00A3463B"/>
    <w:rsid w:val="00A34FA5"/>
    <w:rsid w:val="00A43679"/>
    <w:rsid w:val="00A47BA2"/>
    <w:rsid w:val="00A53B22"/>
    <w:rsid w:val="00A55F23"/>
    <w:rsid w:val="00A56DCD"/>
    <w:rsid w:val="00A60CC4"/>
    <w:rsid w:val="00A61FC5"/>
    <w:rsid w:val="00A6678C"/>
    <w:rsid w:val="00A712A0"/>
    <w:rsid w:val="00A7138C"/>
    <w:rsid w:val="00A714C6"/>
    <w:rsid w:val="00A75675"/>
    <w:rsid w:val="00A80C2A"/>
    <w:rsid w:val="00A81E30"/>
    <w:rsid w:val="00A825B9"/>
    <w:rsid w:val="00A83BBA"/>
    <w:rsid w:val="00AB1BD0"/>
    <w:rsid w:val="00AC1121"/>
    <w:rsid w:val="00AC6827"/>
    <w:rsid w:val="00AD34DB"/>
    <w:rsid w:val="00AE074A"/>
    <w:rsid w:val="00AE14C4"/>
    <w:rsid w:val="00AE353D"/>
    <w:rsid w:val="00AE54E9"/>
    <w:rsid w:val="00AE6C07"/>
    <w:rsid w:val="00AF3D72"/>
    <w:rsid w:val="00AF4B7C"/>
    <w:rsid w:val="00AF4C0C"/>
    <w:rsid w:val="00AF72A3"/>
    <w:rsid w:val="00B03920"/>
    <w:rsid w:val="00B13300"/>
    <w:rsid w:val="00B176E9"/>
    <w:rsid w:val="00B223D5"/>
    <w:rsid w:val="00B23382"/>
    <w:rsid w:val="00B309FE"/>
    <w:rsid w:val="00B319DD"/>
    <w:rsid w:val="00B32BC0"/>
    <w:rsid w:val="00B32C26"/>
    <w:rsid w:val="00B335BE"/>
    <w:rsid w:val="00B37820"/>
    <w:rsid w:val="00B405B2"/>
    <w:rsid w:val="00B410BF"/>
    <w:rsid w:val="00B4120C"/>
    <w:rsid w:val="00B44D33"/>
    <w:rsid w:val="00B45FEA"/>
    <w:rsid w:val="00B50E8C"/>
    <w:rsid w:val="00B67C8E"/>
    <w:rsid w:val="00B721C5"/>
    <w:rsid w:val="00B771BA"/>
    <w:rsid w:val="00B84CB4"/>
    <w:rsid w:val="00B85956"/>
    <w:rsid w:val="00B859E0"/>
    <w:rsid w:val="00B87B97"/>
    <w:rsid w:val="00B91B97"/>
    <w:rsid w:val="00B93738"/>
    <w:rsid w:val="00B951E2"/>
    <w:rsid w:val="00BA148F"/>
    <w:rsid w:val="00BA18A9"/>
    <w:rsid w:val="00BA25DD"/>
    <w:rsid w:val="00BA3D76"/>
    <w:rsid w:val="00BC12B6"/>
    <w:rsid w:val="00BC1CBD"/>
    <w:rsid w:val="00BC4B5F"/>
    <w:rsid w:val="00BD58F8"/>
    <w:rsid w:val="00BD5FCC"/>
    <w:rsid w:val="00BE123D"/>
    <w:rsid w:val="00BE424B"/>
    <w:rsid w:val="00BF0A49"/>
    <w:rsid w:val="00BF4D5E"/>
    <w:rsid w:val="00BF58A2"/>
    <w:rsid w:val="00C03ADE"/>
    <w:rsid w:val="00C03E3F"/>
    <w:rsid w:val="00C048B6"/>
    <w:rsid w:val="00C127B8"/>
    <w:rsid w:val="00C168E1"/>
    <w:rsid w:val="00C21B0D"/>
    <w:rsid w:val="00C22C30"/>
    <w:rsid w:val="00C23FB4"/>
    <w:rsid w:val="00C30A60"/>
    <w:rsid w:val="00C30F75"/>
    <w:rsid w:val="00C317D0"/>
    <w:rsid w:val="00C31DAB"/>
    <w:rsid w:val="00C36502"/>
    <w:rsid w:val="00C4107C"/>
    <w:rsid w:val="00C43191"/>
    <w:rsid w:val="00C444FA"/>
    <w:rsid w:val="00C52AFB"/>
    <w:rsid w:val="00C534EA"/>
    <w:rsid w:val="00C55DCC"/>
    <w:rsid w:val="00C61A1D"/>
    <w:rsid w:val="00C628A7"/>
    <w:rsid w:val="00C66F50"/>
    <w:rsid w:val="00C735F0"/>
    <w:rsid w:val="00C73C1B"/>
    <w:rsid w:val="00C81C63"/>
    <w:rsid w:val="00C9003C"/>
    <w:rsid w:val="00C975F8"/>
    <w:rsid w:val="00CA22C2"/>
    <w:rsid w:val="00CA2B72"/>
    <w:rsid w:val="00CA4F2B"/>
    <w:rsid w:val="00CC1C42"/>
    <w:rsid w:val="00CD52F0"/>
    <w:rsid w:val="00CD5F91"/>
    <w:rsid w:val="00CE4802"/>
    <w:rsid w:val="00CF0FC4"/>
    <w:rsid w:val="00CF114D"/>
    <w:rsid w:val="00CF143E"/>
    <w:rsid w:val="00CF4EDC"/>
    <w:rsid w:val="00CF5AF0"/>
    <w:rsid w:val="00CF6F40"/>
    <w:rsid w:val="00D002DB"/>
    <w:rsid w:val="00D0152A"/>
    <w:rsid w:val="00D02787"/>
    <w:rsid w:val="00D21CA7"/>
    <w:rsid w:val="00D22D9D"/>
    <w:rsid w:val="00D44BE9"/>
    <w:rsid w:val="00D4515C"/>
    <w:rsid w:val="00D46879"/>
    <w:rsid w:val="00D47429"/>
    <w:rsid w:val="00D509A0"/>
    <w:rsid w:val="00D516D1"/>
    <w:rsid w:val="00D615BC"/>
    <w:rsid w:val="00D618E6"/>
    <w:rsid w:val="00D620ED"/>
    <w:rsid w:val="00D631A1"/>
    <w:rsid w:val="00D66476"/>
    <w:rsid w:val="00D76AC9"/>
    <w:rsid w:val="00D77A4E"/>
    <w:rsid w:val="00D80F49"/>
    <w:rsid w:val="00D85701"/>
    <w:rsid w:val="00D86314"/>
    <w:rsid w:val="00D94386"/>
    <w:rsid w:val="00D94DDC"/>
    <w:rsid w:val="00DA1E04"/>
    <w:rsid w:val="00DA5651"/>
    <w:rsid w:val="00DB02A7"/>
    <w:rsid w:val="00DB76B1"/>
    <w:rsid w:val="00DC0C3C"/>
    <w:rsid w:val="00DD345D"/>
    <w:rsid w:val="00DD6A84"/>
    <w:rsid w:val="00DE24E7"/>
    <w:rsid w:val="00DE4284"/>
    <w:rsid w:val="00DF00EC"/>
    <w:rsid w:val="00DF390F"/>
    <w:rsid w:val="00DF4509"/>
    <w:rsid w:val="00DF6228"/>
    <w:rsid w:val="00DF72DF"/>
    <w:rsid w:val="00E0035A"/>
    <w:rsid w:val="00E045B8"/>
    <w:rsid w:val="00E206D5"/>
    <w:rsid w:val="00E20E77"/>
    <w:rsid w:val="00E22DBE"/>
    <w:rsid w:val="00E23132"/>
    <w:rsid w:val="00E275AE"/>
    <w:rsid w:val="00E313DC"/>
    <w:rsid w:val="00E317CB"/>
    <w:rsid w:val="00E326EC"/>
    <w:rsid w:val="00E364ED"/>
    <w:rsid w:val="00E42FC0"/>
    <w:rsid w:val="00E47A9A"/>
    <w:rsid w:val="00E50DAF"/>
    <w:rsid w:val="00E605BF"/>
    <w:rsid w:val="00E645AE"/>
    <w:rsid w:val="00E66B66"/>
    <w:rsid w:val="00E67FFC"/>
    <w:rsid w:val="00E70410"/>
    <w:rsid w:val="00E869B2"/>
    <w:rsid w:val="00E92C3A"/>
    <w:rsid w:val="00E93FFF"/>
    <w:rsid w:val="00E977A1"/>
    <w:rsid w:val="00EA35E0"/>
    <w:rsid w:val="00EA56BE"/>
    <w:rsid w:val="00EB0AC4"/>
    <w:rsid w:val="00EB0B1C"/>
    <w:rsid w:val="00EB5C42"/>
    <w:rsid w:val="00EB73A2"/>
    <w:rsid w:val="00EC1D04"/>
    <w:rsid w:val="00EC369B"/>
    <w:rsid w:val="00EC37DE"/>
    <w:rsid w:val="00EC7190"/>
    <w:rsid w:val="00ED28E6"/>
    <w:rsid w:val="00ED6C33"/>
    <w:rsid w:val="00EE7E8F"/>
    <w:rsid w:val="00EF0A09"/>
    <w:rsid w:val="00EF0B49"/>
    <w:rsid w:val="00EF0CD4"/>
    <w:rsid w:val="00EF6F2F"/>
    <w:rsid w:val="00F00A97"/>
    <w:rsid w:val="00F00F00"/>
    <w:rsid w:val="00F04DBA"/>
    <w:rsid w:val="00F062D9"/>
    <w:rsid w:val="00F063DF"/>
    <w:rsid w:val="00F10FEB"/>
    <w:rsid w:val="00F11770"/>
    <w:rsid w:val="00F1215C"/>
    <w:rsid w:val="00F215F6"/>
    <w:rsid w:val="00F24ECD"/>
    <w:rsid w:val="00F3074D"/>
    <w:rsid w:val="00F334E7"/>
    <w:rsid w:val="00F4646C"/>
    <w:rsid w:val="00F50970"/>
    <w:rsid w:val="00F550B6"/>
    <w:rsid w:val="00F617C3"/>
    <w:rsid w:val="00F663E7"/>
    <w:rsid w:val="00F71FF4"/>
    <w:rsid w:val="00F77D24"/>
    <w:rsid w:val="00F82B0D"/>
    <w:rsid w:val="00F83B5C"/>
    <w:rsid w:val="00F86CDA"/>
    <w:rsid w:val="00F9301E"/>
    <w:rsid w:val="00F936DE"/>
    <w:rsid w:val="00FA56FB"/>
    <w:rsid w:val="00FB27F2"/>
    <w:rsid w:val="00FB363A"/>
    <w:rsid w:val="00FB597D"/>
    <w:rsid w:val="00FB69FC"/>
    <w:rsid w:val="00FC1B2C"/>
    <w:rsid w:val="00FC354F"/>
    <w:rsid w:val="00FC3EC5"/>
    <w:rsid w:val="00FC50EF"/>
    <w:rsid w:val="00FD07B2"/>
    <w:rsid w:val="00FD424B"/>
    <w:rsid w:val="00FE0064"/>
    <w:rsid w:val="00FE3A45"/>
    <w:rsid w:val="00FE3CF0"/>
    <w:rsid w:val="00FE415B"/>
    <w:rsid w:val="00FF144F"/>
    <w:rsid w:val="00FF5BC2"/>
    <w:rsid w:val="03875F1F"/>
    <w:rsid w:val="049F51EA"/>
    <w:rsid w:val="05943C88"/>
    <w:rsid w:val="061E551E"/>
    <w:rsid w:val="078F59E9"/>
    <w:rsid w:val="0B6A00AC"/>
    <w:rsid w:val="0C687D3A"/>
    <w:rsid w:val="12C27023"/>
    <w:rsid w:val="13177673"/>
    <w:rsid w:val="15BE0F83"/>
    <w:rsid w:val="170F6685"/>
    <w:rsid w:val="17F4246E"/>
    <w:rsid w:val="185E1099"/>
    <w:rsid w:val="18605E97"/>
    <w:rsid w:val="19487CE0"/>
    <w:rsid w:val="1D7132D6"/>
    <w:rsid w:val="1F8A7B8F"/>
    <w:rsid w:val="1F993385"/>
    <w:rsid w:val="22F425EC"/>
    <w:rsid w:val="240C3ECC"/>
    <w:rsid w:val="24D06095"/>
    <w:rsid w:val="27DF5D47"/>
    <w:rsid w:val="29C55BD3"/>
    <w:rsid w:val="2C0124DF"/>
    <w:rsid w:val="314254AD"/>
    <w:rsid w:val="32FB00D0"/>
    <w:rsid w:val="357006E2"/>
    <w:rsid w:val="359B2D77"/>
    <w:rsid w:val="36EB78C5"/>
    <w:rsid w:val="3D6820FA"/>
    <w:rsid w:val="3D7F4D7D"/>
    <w:rsid w:val="3FBF19BA"/>
    <w:rsid w:val="3FD6610B"/>
    <w:rsid w:val="42412AD4"/>
    <w:rsid w:val="43823A69"/>
    <w:rsid w:val="45B65FCD"/>
    <w:rsid w:val="475A4786"/>
    <w:rsid w:val="490F269B"/>
    <w:rsid w:val="4EE60F59"/>
    <w:rsid w:val="4F251F7F"/>
    <w:rsid w:val="528560E9"/>
    <w:rsid w:val="53FBBFC3"/>
    <w:rsid w:val="5617739C"/>
    <w:rsid w:val="567946E7"/>
    <w:rsid w:val="57901C21"/>
    <w:rsid w:val="588A2BAD"/>
    <w:rsid w:val="5D03488F"/>
    <w:rsid w:val="5EDF37ED"/>
    <w:rsid w:val="61F455FD"/>
    <w:rsid w:val="66171FA7"/>
    <w:rsid w:val="6857614B"/>
    <w:rsid w:val="68EF7537"/>
    <w:rsid w:val="6BF77896"/>
    <w:rsid w:val="6D821036"/>
    <w:rsid w:val="6EB23E13"/>
    <w:rsid w:val="70E34498"/>
    <w:rsid w:val="718819C9"/>
    <w:rsid w:val="71FF1F62"/>
    <w:rsid w:val="73B41202"/>
    <w:rsid w:val="76DB276B"/>
    <w:rsid w:val="7CA525F5"/>
    <w:rsid w:val="7F0E3DC5"/>
    <w:rsid w:val="7F76147D"/>
    <w:rsid w:val="7FFB5C62"/>
    <w:rsid w:val="BFDE740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iPriority="0" w:semiHidden="0"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qFormat="1" w:unhideWhenUsed="0" w:uiPriority="99" w:semiHidden="0" w:name="Body Text Indent 3"/>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qFormat="1" w:unhideWhenUsed="0" w:uiPriority="99"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7"/>
    <w:unhideWhenUsed/>
    <w:qFormat/>
    <w:locked/>
    <w:uiPriority w:val="0"/>
    <w:pPr>
      <w:spacing w:after="120"/>
    </w:pPr>
  </w:style>
  <w:style w:type="paragraph" w:styleId="3">
    <w:name w:val="annotation text"/>
    <w:basedOn w:val="1"/>
    <w:link w:val="28"/>
    <w:unhideWhenUsed/>
    <w:qFormat/>
    <w:locked/>
    <w:uiPriority w:val="99"/>
    <w:pPr>
      <w:jc w:val="left"/>
    </w:pPr>
    <w:rPr>
      <w:rFonts w:cs="Times New Roman"/>
      <w:szCs w:val="22"/>
    </w:rPr>
  </w:style>
  <w:style w:type="paragraph" w:styleId="4">
    <w:name w:val="Body Text Indent"/>
    <w:basedOn w:val="1"/>
    <w:link w:val="16"/>
    <w:qFormat/>
    <w:uiPriority w:val="99"/>
    <w:pPr>
      <w:ind w:firstLine="600" w:firstLineChars="200"/>
    </w:pPr>
    <w:rPr>
      <w:rFonts w:ascii="Times New Roman" w:hAnsi="Times New Roman" w:eastAsia="仿宋_GB2312" w:cs="Times New Roman"/>
      <w:sz w:val="30"/>
      <w:szCs w:val="30"/>
    </w:rPr>
  </w:style>
  <w:style w:type="paragraph" w:styleId="5">
    <w:name w:val="Plain Text"/>
    <w:basedOn w:val="1"/>
    <w:link w:val="17"/>
    <w:semiHidden/>
    <w:qFormat/>
    <w:uiPriority w:val="99"/>
    <w:rPr>
      <w:rFonts w:ascii="宋体" w:hAnsi="Courier New" w:cs="宋体"/>
      <w:kern w:val="0"/>
      <w:sz w:val="20"/>
      <w:szCs w:val="20"/>
    </w:rPr>
  </w:style>
  <w:style w:type="paragraph" w:styleId="6">
    <w:name w:val="Balloon Text"/>
    <w:basedOn w:val="1"/>
    <w:link w:val="18"/>
    <w:semiHidden/>
    <w:qFormat/>
    <w:uiPriority w:val="99"/>
    <w:rPr>
      <w:sz w:val="18"/>
      <w:szCs w:val="18"/>
    </w:rPr>
  </w:style>
  <w:style w:type="paragraph" w:styleId="7">
    <w:name w:val="footer"/>
    <w:basedOn w:val="1"/>
    <w:link w:val="19"/>
    <w:qFormat/>
    <w:uiPriority w:val="99"/>
    <w:pPr>
      <w:tabs>
        <w:tab w:val="center" w:pos="4153"/>
        <w:tab w:val="right" w:pos="8306"/>
      </w:tabs>
      <w:snapToGrid w:val="0"/>
      <w:jc w:val="left"/>
    </w:pPr>
    <w:rPr>
      <w:sz w:val="18"/>
      <w:szCs w:val="18"/>
    </w:rPr>
  </w:style>
  <w:style w:type="paragraph" w:styleId="8">
    <w:name w:val="header"/>
    <w:basedOn w:val="1"/>
    <w:link w:val="20"/>
    <w:qFormat/>
    <w:uiPriority w:val="99"/>
    <w:pPr>
      <w:pBdr>
        <w:bottom w:val="single" w:color="auto" w:sz="6" w:space="1"/>
      </w:pBdr>
      <w:tabs>
        <w:tab w:val="center" w:pos="4153"/>
        <w:tab w:val="right" w:pos="8306"/>
      </w:tabs>
      <w:snapToGrid w:val="0"/>
      <w:jc w:val="center"/>
    </w:pPr>
    <w:rPr>
      <w:sz w:val="18"/>
      <w:szCs w:val="18"/>
    </w:rPr>
  </w:style>
  <w:style w:type="paragraph" w:styleId="9">
    <w:name w:val="Body Text Indent 3"/>
    <w:basedOn w:val="1"/>
    <w:link w:val="21"/>
    <w:qFormat/>
    <w:uiPriority w:val="99"/>
    <w:pPr>
      <w:spacing w:after="120"/>
      <w:ind w:left="420" w:leftChars="200"/>
    </w:pPr>
    <w:rPr>
      <w:sz w:val="16"/>
      <w:szCs w:val="16"/>
    </w:rPr>
  </w:style>
  <w:style w:type="paragraph" w:styleId="10">
    <w:name w:val="Normal (Web)"/>
    <w:basedOn w:val="1"/>
    <w:qFormat/>
    <w:uiPriority w:val="99"/>
    <w:pPr>
      <w:spacing w:beforeAutospacing="1" w:afterAutospacing="1"/>
      <w:jc w:val="left"/>
    </w:pPr>
    <w:rPr>
      <w:kern w:val="0"/>
      <w:sz w:val="24"/>
      <w:szCs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99"/>
    <w:rPr>
      <w:b/>
      <w:bCs/>
    </w:rPr>
  </w:style>
  <w:style w:type="character" w:styleId="15">
    <w:name w:val="page number"/>
    <w:basedOn w:val="13"/>
    <w:qFormat/>
    <w:uiPriority w:val="99"/>
  </w:style>
  <w:style w:type="character" w:customStyle="1" w:styleId="16">
    <w:name w:val="正文文本缩进 Char"/>
    <w:basedOn w:val="13"/>
    <w:link w:val="4"/>
    <w:qFormat/>
    <w:locked/>
    <w:uiPriority w:val="99"/>
    <w:rPr>
      <w:rFonts w:ascii="Times New Roman" w:hAnsi="Times New Roman" w:eastAsia="仿宋_GB2312" w:cs="Times New Roman"/>
      <w:sz w:val="24"/>
      <w:szCs w:val="24"/>
    </w:rPr>
  </w:style>
  <w:style w:type="character" w:customStyle="1" w:styleId="17">
    <w:name w:val="纯文本 Char"/>
    <w:basedOn w:val="13"/>
    <w:link w:val="5"/>
    <w:semiHidden/>
    <w:qFormat/>
    <w:locked/>
    <w:uiPriority w:val="99"/>
    <w:rPr>
      <w:rFonts w:ascii="宋体" w:hAnsi="Courier New" w:eastAsia="宋体" w:cs="宋体"/>
      <w:kern w:val="0"/>
      <w:sz w:val="20"/>
      <w:szCs w:val="20"/>
    </w:rPr>
  </w:style>
  <w:style w:type="character" w:customStyle="1" w:styleId="18">
    <w:name w:val="批注框文本 Char"/>
    <w:basedOn w:val="13"/>
    <w:link w:val="6"/>
    <w:semiHidden/>
    <w:qFormat/>
    <w:locked/>
    <w:uiPriority w:val="99"/>
    <w:rPr>
      <w:rFonts w:ascii="Calibri" w:hAnsi="Calibri" w:eastAsia="宋体" w:cs="Calibri"/>
      <w:sz w:val="18"/>
      <w:szCs w:val="18"/>
    </w:rPr>
  </w:style>
  <w:style w:type="character" w:customStyle="1" w:styleId="19">
    <w:name w:val="页脚 Char"/>
    <w:basedOn w:val="13"/>
    <w:link w:val="7"/>
    <w:qFormat/>
    <w:locked/>
    <w:uiPriority w:val="99"/>
    <w:rPr>
      <w:rFonts w:ascii="Calibri" w:hAnsi="Calibri" w:eastAsia="宋体" w:cs="Calibri"/>
      <w:sz w:val="18"/>
      <w:szCs w:val="18"/>
    </w:rPr>
  </w:style>
  <w:style w:type="character" w:customStyle="1" w:styleId="20">
    <w:name w:val="页眉 Char"/>
    <w:basedOn w:val="13"/>
    <w:link w:val="8"/>
    <w:qFormat/>
    <w:locked/>
    <w:uiPriority w:val="99"/>
    <w:rPr>
      <w:rFonts w:ascii="Calibri" w:hAnsi="Calibri" w:eastAsia="宋体" w:cs="Calibri"/>
      <w:sz w:val="18"/>
      <w:szCs w:val="18"/>
    </w:rPr>
  </w:style>
  <w:style w:type="character" w:customStyle="1" w:styleId="21">
    <w:name w:val="正文文本缩进 3 Char"/>
    <w:basedOn w:val="13"/>
    <w:link w:val="9"/>
    <w:qFormat/>
    <w:locked/>
    <w:uiPriority w:val="99"/>
    <w:rPr>
      <w:rFonts w:ascii="Calibri" w:hAnsi="Calibri" w:eastAsia="宋体" w:cs="Calibri"/>
      <w:sz w:val="16"/>
      <w:szCs w:val="16"/>
    </w:rPr>
  </w:style>
  <w:style w:type="paragraph" w:customStyle="1" w:styleId="22">
    <w:name w:val="列出段落1"/>
    <w:basedOn w:val="1"/>
    <w:qFormat/>
    <w:uiPriority w:val="34"/>
    <w:pPr>
      <w:ind w:firstLine="420" w:firstLineChars="200"/>
    </w:pPr>
  </w:style>
  <w:style w:type="paragraph" w:styleId="23">
    <w:name w:val="List Paragraph"/>
    <w:basedOn w:val="1"/>
    <w:qFormat/>
    <w:uiPriority w:val="99"/>
    <w:pPr>
      <w:ind w:firstLine="420" w:firstLineChars="200"/>
    </w:pPr>
  </w:style>
  <w:style w:type="paragraph" w:customStyle="1" w:styleId="24">
    <w:name w:val="Default"/>
    <w:qFormat/>
    <w:uiPriority w:val="99"/>
    <w:pPr>
      <w:widowControl w:val="0"/>
      <w:autoSpaceDE w:val="0"/>
      <w:autoSpaceDN w:val="0"/>
      <w:adjustRightInd w:val="0"/>
    </w:pPr>
    <w:rPr>
      <w:rFonts w:ascii="仿宋" w:hAnsi="Times New Roman" w:eastAsia="仿宋" w:cs="仿宋"/>
      <w:color w:val="000000"/>
      <w:sz w:val="24"/>
      <w:szCs w:val="24"/>
      <w:lang w:val="en-US" w:eastAsia="zh-CN" w:bidi="ar-SA"/>
    </w:rPr>
  </w:style>
  <w:style w:type="character" w:customStyle="1" w:styleId="25">
    <w:name w:val="页眉 字符"/>
    <w:qFormat/>
    <w:uiPriority w:val="99"/>
    <w:rPr>
      <w:kern w:val="2"/>
      <w:sz w:val="18"/>
      <w:szCs w:val="18"/>
    </w:rPr>
  </w:style>
  <w:style w:type="paragraph" w:customStyle="1" w:styleId="2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27">
    <w:name w:val="正文文本 Char"/>
    <w:basedOn w:val="13"/>
    <w:link w:val="2"/>
    <w:semiHidden/>
    <w:qFormat/>
    <w:uiPriority w:val="99"/>
    <w:rPr>
      <w:rFonts w:ascii="Calibri" w:hAnsi="Calibri" w:cs="Calibri"/>
      <w:kern w:val="2"/>
      <w:sz w:val="21"/>
      <w:szCs w:val="21"/>
    </w:rPr>
  </w:style>
  <w:style w:type="character" w:customStyle="1" w:styleId="28">
    <w:name w:val="批注文字 Char"/>
    <w:basedOn w:val="13"/>
    <w:link w:val="3"/>
    <w:qFormat/>
    <w:uiPriority w:val="99"/>
    <w:rPr>
      <w:rFonts w:ascii="Calibri" w:hAnsi="Calibr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141</Words>
  <Characters>807</Characters>
  <Lines>6</Lines>
  <Paragraphs>1</Paragraphs>
  <TotalTime>161</TotalTime>
  <ScaleCrop>false</ScaleCrop>
  <LinksUpToDate>false</LinksUpToDate>
  <CharactersWithSpaces>947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2022-03-24T05:36:00Z</dcterms:created>
  <dc:creator>Windows 用户</dc:creator>
  <cp:lastModifiedBy>老渔翁</cp:lastModifiedBy>
  <cp:lastPrinted>2024-12-26T12:23:00Z</cp:lastPrinted>
  <dcterms:modified xsi:type="dcterms:W3CDTF">2025-09-02T10:38:42Z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FF58CEDBCF804B92985C587AED214186_13</vt:lpwstr>
  </property>
  <property fmtid="{D5CDD505-2E9C-101B-9397-08002B2CF9AE}" pid="4" name="commondata">
    <vt:lpwstr>eyJoZGlkIjoiNTA0NTg4YTQ5ZTMxOTc0M2M0Mjk5ODRmNzNmODlhZmUifQ==</vt:lpwstr>
  </property>
  <property fmtid="{D5CDD505-2E9C-101B-9397-08002B2CF9AE}" pid="5" name="KSOTemplateDocerSaveRecord">
    <vt:lpwstr>eyJoZGlkIjoiYTM1MmU2N2I5ZGE0YjYwZmFmN2U3YmVlYzE4Y2UwYzUifQ==</vt:lpwstr>
  </property>
</Properties>
</file>