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45" w:lineRule="atLeas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附件4</w:t>
      </w:r>
    </w:p>
    <w:p>
      <w:pPr>
        <w:adjustRightInd w:val="0"/>
        <w:snapToGrid w:val="0"/>
        <w:spacing w:beforeLines="0" w:afterLines="0" w:line="345" w:lineRule="atLeas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达州市市场监督管理局</w:t>
      </w:r>
    </w:p>
    <w:p>
      <w:pPr>
        <w:adjustRightInd w:val="0"/>
        <w:snapToGrid w:val="0"/>
        <w:spacing w:beforeLines="0" w:after="173" w:afterLines="3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行政处罚听证告知公告（模板）</w:t>
      </w:r>
      <w:bookmarkEnd w:id="0"/>
    </w:p>
    <w:p>
      <w:pPr>
        <w:adjustRightInd w:val="0"/>
        <w:snapToGrid w:val="0"/>
        <w:spacing w:beforeLines="0" w:after="289" w:afterLines="50" w:line="48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市监清吊听字﹝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我局立案调查的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有限公司等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户公司，在成立后无正当理由超过六个月未开业，或者开业后自行停业连续六个月以上的违法行为案件已调查终结，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</w:rPr>
        <w:t>依据《中</w:t>
      </w:r>
      <w:r>
        <w:rPr>
          <w:rFonts w:hint="eastAsia" w:ascii="仿宋" w:hAnsi="仿宋" w:eastAsia="仿宋" w:cs="仿宋"/>
          <w:color w:val="auto"/>
          <w:spacing w:val="-1"/>
          <w:sz w:val="31"/>
          <w:szCs w:val="31"/>
        </w:rPr>
        <w:t>华</w:t>
      </w:r>
      <w:r>
        <w:rPr>
          <w:rFonts w:hint="eastAsia" w:ascii="仿宋" w:hAnsi="仿宋" w:eastAsia="仿宋" w:cs="仿宋"/>
          <w:color w:val="auto"/>
          <w:spacing w:val="16"/>
          <w:sz w:val="31"/>
          <w:szCs w:val="31"/>
        </w:rPr>
        <w:t>人</w:t>
      </w:r>
      <w:r>
        <w:rPr>
          <w:rFonts w:hint="eastAsia" w:ascii="仿宋" w:hAnsi="仿宋" w:eastAsia="仿宋" w:cs="仿宋"/>
          <w:color w:val="auto"/>
          <w:spacing w:val="9"/>
          <w:sz w:val="31"/>
          <w:szCs w:val="31"/>
        </w:rPr>
        <w:t>民共和国行政处罚法》第四十四条的规定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，现将我局拟对当事人作出行政处罚的事实、理由及依据告知如下：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上述公司在成立后无正当理由超过六个月未开业，或者开业后自行停业连续六个月以上。我局通过向其登记住所（经营场所）邮寄信函、报刊发布行政提示公告，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截至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日，当事人仍未改正上述违法行为。该行为违反了《中华人民共和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国公司法》第二百一十一条“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公司成立后无正当理由超过六个月未开业的，或者开业后自行停业连续六个月以上的，可以由公司登记机关吊销营业执照。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”之规定，属违法行为，我局拟依法吊销营业执照。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第一款（二）项的规定，当事人有陈述、申辩和要求举行听证的权利。因当事人在其登记住所（经营场所）查无下落，本公告自发布之日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日内视为送达，当事人自告知书送达之日起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5个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工作日内，未要求举行听证的，视为放弃此权利，现予以公告。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我局将拟吊销营业执照企业名单公示在达州市市场监督管理局官网（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https://scjgj.dazhou.gov.cn/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)，请企业自行上网查询。</w:t>
      </w:r>
    </w:p>
    <w:p>
      <w:pPr>
        <w:tabs>
          <w:tab w:val="left" w:pos="7560"/>
        </w:tabs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adjustRightInd w:val="0"/>
        <w:snapToGrid w:val="0"/>
        <w:spacing w:beforeLines="0" w:afterLines="0"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                                                                                            </w:t>
      </w:r>
    </w:p>
    <w:p>
      <w:pPr>
        <w:adjustRightInd w:val="0"/>
        <w:snapToGrid w:val="0"/>
        <w:spacing w:beforeLines="0" w:afterLines="0"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adjustRightInd w:val="0"/>
        <w:snapToGrid w:val="0"/>
        <w:spacing w:beforeLines="0" w:afterLines="0" w:line="560" w:lineRule="exact"/>
        <w:ind w:firstLine="3993" w:firstLineChars="1248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达州市市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场监督管理局（印章）</w:t>
      </w:r>
    </w:p>
    <w:p>
      <w:pPr>
        <w:tabs>
          <w:tab w:val="left" w:pos="7230"/>
          <w:tab w:val="left" w:pos="7513"/>
          <w:tab w:val="left" w:pos="7655"/>
        </w:tabs>
        <w:adjustRightInd w:val="0"/>
        <w:snapToGrid w:val="0"/>
        <w:spacing w:beforeLines="0" w:afterLines="0" w:line="560" w:lineRule="exact"/>
        <w:ind w:firstLine="4480" w:firstLineChars="14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AE591"/>
    <w:rsid w:val="7DEA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2023-08-23T16:54:00Z</dcterms:created>
  <dc:creator>与鹤</dc:creator>
  <cp:lastModifiedBy>与鹤</cp:lastModifiedBy>
  <dcterms:modified xsi:type="dcterms:W3CDTF">2023-08-23T16:54:28Z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