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05</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5117</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四川省（达州市）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5117</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3+I8zYAAAADAEA&#10;AA8AAAAAAAAAAQAgAAAAOAAAAGRycy9kb3ducmV2LnhtbFBLAQIUABQAAAAIAIdO4kAT78kkywEA&#10;AGEDAAAOAAAAAAAAAAEAIAAAAD0BAABkcnMvZTJvRG9jLnhtbFBLBQYAAAAABgAGAFkBAAB6BQAA&#10;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魔芋远杂</w:t>
      </w:r>
      <w:r>
        <w:rPr>
          <w:rFonts w:hint="eastAsia"/>
          <w:lang w:val="en-US" w:eastAsia="zh-CN"/>
        </w:rPr>
        <w:t>3号栽培技术规程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p>
    <w:p>
      <w:pPr>
        <w:pStyle w:val="126"/>
        <w:framePr w:w="9639" w:h="6974" w:hRule="exact" w:wrap="around" w:vAnchor="page" w:hAnchor="page" w:x="1419" w:y="6408" w:anchorLock="1"/>
        <w:textAlignment w:val="bottom"/>
        <w:rPr>
          <w:rFonts w:eastAsia="黑体"/>
          <w:szCs w:val="28"/>
        </w:rPr>
      </w:pPr>
      <w:r>
        <w:rPr>
          <w:rFonts w:hint="eastAsia" w:eastAsia="黑体"/>
          <w:szCs w:val="28"/>
        </w:rPr>
        <w:t xml:space="preserve">  Technical Regulations</w:t>
      </w:r>
      <w:r>
        <w:rPr>
          <w:rFonts w:hint="eastAsia" w:eastAsia="黑体"/>
          <w:szCs w:val="28"/>
          <w:lang w:val="en-US" w:eastAsia="zh-CN"/>
        </w:rPr>
        <w:t xml:space="preserve"> for  Konjac Cultivation  of Yuanza3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3</w:t>
      </w:r>
      <w:r>
        <w:rPr>
          <w:rFonts w:hint="eastAsia"/>
          <w:sz w:val="21"/>
          <w:szCs w:val="28"/>
        </w:rPr>
        <w:t>-1</w:t>
      </w:r>
      <w:r>
        <w:rPr>
          <w:rFonts w:hint="eastAsia"/>
          <w:sz w:val="21"/>
          <w:szCs w:val="28"/>
          <w:lang w:val="en-US" w:eastAsia="zh-CN"/>
        </w:rPr>
        <w:t>0</w:t>
      </w:r>
      <w:r>
        <w:rPr>
          <w:rFonts w:hint="eastAsia"/>
          <w:sz w:val="21"/>
          <w:szCs w:val="28"/>
        </w:rPr>
        <w:t>-17）</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达州市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mp0YvXAAAADgEAAA8A&#10;AAAAAAAAAQAgAAAAOAAAAGRycy9kb3ducmV2LnhtbFBLAQIUABQAAAAIAIdO4kBL1FisyQEAAF8D&#10;AAAOAAAAAAAAAAEAIAAAADwBAABkcnMvZTJvRG9jLnhtbFBLBQYAAAAABgAGAFkBAAB3BQAAAAA=&#10;">
                <v:fill on="f" focussize="0,0"/>
                <v:stroke color="#000000" joinstyle="round"/>
                <v:imagedata o:title=""/>
                <o:lock v:ext="edit" aspectratio="f"/>
                <w10:anchorlock/>
              </v:line>
            </w:pict>
          </mc:Fallback>
        </mc:AlternateContent>
      </w:r>
    </w:p>
    <w:p>
      <w:pPr>
        <w:pStyle w:val="240"/>
        <w:rPr>
          <w:color w:val="auto"/>
          <w:sz w:val="28"/>
          <w:szCs w:val="28"/>
        </w:rPr>
      </w:pPr>
      <w:bookmarkStart w:id="31" w:name="_GoBack"/>
      <w:bookmarkEnd w:id="31"/>
      <w:bookmarkStart w:id="21" w:name="muci"/>
      <w:bookmarkEnd w:id="21"/>
      <w:bookmarkStart w:id="22" w:name="_Toc88039254"/>
      <w:bookmarkStart w:id="23" w:name="BookMark3"/>
      <w:r>
        <w:rPr>
          <w:rFonts w:hint="eastAsia"/>
          <w:color w:val="auto"/>
          <w:sz w:val="28"/>
          <w:szCs w:val="28"/>
        </w:rPr>
        <w:t>目  录</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前言.............................................I</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1范围.........................................................</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xml:space="preserve">2  </w:t>
      </w:r>
      <w:r>
        <w:rPr>
          <w:rFonts w:hint="eastAsia" w:ascii="仿宋" w:hAnsi="仿宋" w:eastAsia="仿宋" w:cs="仿宋"/>
          <w:color w:val="auto"/>
          <w:sz w:val="28"/>
          <w:szCs w:val="28"/>
          <w:lang w:val="en-US" w:eastAsia="zh-CN"/>
        </w:rPr>
        <w:t>规范性引用文件</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  品种来源</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品种特性</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适宜区域及产量</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栽培技术</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  采收</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  包装运输及储藏</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  宿地越冬</w:t>
      </w:r>
      <w:r>
        <w:rPr>
          <w:rFonts w:hint="eastAsia" w:ascii="仿宋" w:hAnsi="仿宋" w:eastAsia="仿宋" w:cs="仿宋"/>
          <w:color w:val="auto"/>
          <w:sz w:val="28"/>
          <w:szCs w:val="28"/>
        </w:rPr>
        <w:t>...................................................</w:t>
      </w:r>
    </w:p>
    <w:p>
      <w:pPr>
        <w:pStyle w:val="233"/>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10 </w:t>
      </w:r>
      <w:r>
        <w:rPr>
          <w:rFonts w:hint="eastAsia" w:ascii="仿宋" w:hAnsi="仿宋" w:eastAsia="仿宋" w:cs="仿宋"/>
          <w:color w:val="auto"/>
          <w:sz w:val="28"/>
          <w:szCs w:val="28"/>
        </w:rPr>
        <w:t>记录.......................................................</w:t>
      </w:r>
    </w:p>
    <w:p>
      <w:pPr>
        <w:pStyle w:val="233"/>
        <w:rPr>
          <w:rFonts w:hint="eastAsia" w:ascii="仿宋" w:hAnsi="仿宋" w:eastAsia="仿宋" w:cs="仿宋"/>
          <w:color w:val="auto"/>
          <w:sz w:val="28"/>
          <w:szCs w:val="28"/>
        </w:rPr>
      </w:pPr>
      <w:r>
        <w:rPr>
          <w:rFonts w:hint="eastAsia" w:ascii="仿宋" w:hAnsi="仿宋" w:eastAsia="仿宋" w:cs="仿宋"/>
          <w:color w:val="auto"/>
          <w:sz w:val="28"/>
          <w:szCs w:val="28"/>
        </w:rPr>
        <w:t xml:space="preserve">附录 </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（规范性）</w:t>
      </w:r>
      <w:r>
        <w:rPr>
          <w:rFonts w:hint="eastAsia" w:ascii="仿宋" w:hAnsi="仿宋" w:eastAsia="仿宋" w:cs="仿宋"/>
          <w:color w:val="auto"/>
          <w:sz w:val="28"/>
          <w:szCs w:val="28"/>
          <w:lang w:val="en-US" w:eastAsia="zh-CN"/>
        </w:rPr>
        <w:t>农事操作</w:t>
      </w:r>
      <w:r>
        <w:rPr>
          <w:rFonts w:hint="eastAsia" w:ascii="仿宋" w:hAnsi="仿宋" w:eastAsia="仿宋" w:cs="仿宋"/>
          <w:color w:val="auto"/>
          <w:sz w:val="28"/>
          <w:szCs w:val="28"/>
        </w:rPr>
        <w:t>记录...............................</w:t>
      </w:r>
    </w:p>
    <w:p>
      <w:pPr>
        <w:pStyle w:val="233"/>
        <w:rPr>
          <w:rFonts w:hint="eastAsia" w:ascii="仿宋" w:hAnsi="仿宋" w:eastAsia="仿宋" w:cs="仿宋"/>
          <w:color w:val="auto"/>
          <w:sz w:val="28"/>
          <w:szCs w:val="28"/>
        </w:rPr>
      </w:pPr>
      <w:r>
        <w:rPr>
          <w:rFonts w:hint="eastAsia" w:ascii="仿宋" w:hAnsi="仿宋" w:eastAsia="仿宋" w:cs="仿宋"/>
          <w:color w:val="auto"/>
          <w:sz w:val="28"/>
          <w:szCs w:val="28"/>
        </w:rPr>
        <w:t xml:space="preserve">附录 </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（规范性）</w:t>
      </w:r>
      <w:r>
        <w:rPr>
          <w:rFonts w:hint="eastAsia" w:ascii="仿宋" w:hAnsi="仿宋" w:eastAsia="仿宋" w:cs="仿宋"/>
          <w:color w:val="auto"/>
          <w:sz w:val="28"/>
          <w:szCs w:val="28"/>
          <w:lang w:val="en-US" w:eastAsia="zh-CN"/>
        </w:rPr>
        <w:t>投入品</w:t>
      </w:r>
      <w:r>
        <w:rPr>
          <w:rFonts w:hint="eastAsia" w:ascii="仿宋" w:hAnsi="仿宋" w:eastAsia="仿宋" w:cs="仿宋"/>
          <w:color w:val="auto"/>
          <w:sz w:val="28"/>
          <w:szCs w:val="28"/>
        </w:rPr>
        <w:t>记录.................................</w:t>
      </w:r>
    </w:p>
    <w:p>
      <w:pPr>
        <w:pStyle w:val="233"/>
        <w:ind w:left="0" w:leftChars="0" w:firstLine="0" w:firstLineChars="0"/>
        <w:rPr>
          <w:rFonts w:hint="eastAsia" w:ascii="仿宋" w:hAnsi="仿宋" w:eastAsia="仿宋" w:cs="仿宋"/>
          <w:color w:val="auto"/>
          <w:sz w:val="24"/>
          <w:szCs w:val="24"/>
        </w:rPr>
      </w:pPr>
    </w:p>
    <w:p>
      <w:pPr>
        <w:pStyle w:val="233"/>
        <w:rPr>
          <w:rFonts w:hint="eastAsia" w:ascii="仿宋" w:hAnsi="仿宋" w:eastAsia="仿宋" w:cs="仿宋"/>
          <w:color w:val="auto"/>
          <w:sz w:val="21"/>
          <w:szCs w:val="21"/>
        </w:rPr>
      </w:pPr>
      <w:r>
        <w:rPr>
          <w:rFonts w:hint="eastAsia" w:ascii="仿宋" w:hAnsi="仿宋" w:eastAsia="仿宋" w:cs="仿宋"/>
          <w:color w:val="auto"/>
          <w:sz w:val="21"/>
          <w:szCs w:val="21"/>
        </w:rPr>
        <w:t>.</w:t>
      </w:r>
    </w:p>
    <w:p>
      <w:pPr>
        <w:pStyle w:val="240"/>
        <w:ind w:firstLine="3080" w:firstLineChars="1100"/>
        <w:jc w:val="both"/>
        <w:rPr>
          <w:rFonts w:hint="eastAsia" w:ascii="仿宋" w:hAnsi="仿宋" w:eastAsia="仿宋" w:cs="仿宋"/>
          <w:color w:val="auto"/>
          <w:sz w:val="28"/>
          <w:szCs w:val="28"/>
        </w:rPr>
      </w:pPr>
      <w:r>
        <w:rPr>
          <w:rFonts w:hint="eastAsia" w:ascii="仿宋" w:hAnsi="仿宋" w:eastAsia="仿宋" w:cs="仿宋"/>
          <w:color w:val="auto"/>
          <w:sz w:val="28"/>
          <w:szCs w:val="28"/>
        </w:rPr>
        <w:t>前</w:t>
      </w:r>
      <w:bookmarkStart w:id="24" w:name="BKQY"/>
      <w:r>
        <w:rPr>
          <w:rFonts w:hint="eastAsia" w:ascii="仿宋" w:hAnsi="仿宋" w:eastAsia="仿宋" w:cs="仿宋"/>
          <w:color w:val="auto"/>
          <w:sz w:val="28"/>
          <w:szCs w:val="28"/>
        </w:rPr>
        <w:t>  言</w:t>
      </w:r>
      <w:bookmarkEnd w:id="24"/>
    </w:p>
    <w:p>
      <w:pPr>
        <w:widowControl/>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本文件按照GB/T 1.1—2020《标准化工作导则 第1部分：标准化文件的结构和起草规则》的规定起草。</w:t>
      </w:r>
    </w:p>
    <w:p>
      <w:pPr>
        <w:pStyle w:val="233"/>
        <w:ind w:firstLine="56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本文件的某些内容可能涉及专利。本文件的发布机构不承担识别这些专利的责任。</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本文件由</w:t>
      </w:r>
      <w:r>
        <w:rPr>
          <w:rFonts w:hint="eastAsia" w:ascii="仿宋" w:hAnsi="仿宋" w:eastAsia="仿宋" w:cs="仿宋"/>
          <w:color w:val="auto"/>
          <w:sz w:val="28"/>
          <w:szCs w:val="28"/>
          <w:lang w:eastAsia="zh-CN"/>
        </w:rPr>
        <w:t>宣汉</w:t>
      </w:r>
      <w:r>
        <w:rPr>
          <w:rFonts w:hint="eastAsia" w:ascii="仿宋" w:hAnsi="仿宋" w:eastAsia="仿宋" w:cs="仿宋"/>
          <w:color w:val="auto"/>
          <w:sz w:val="28"/>
          <w:szCs w:val="28"/>
        </w:rPr>
        <w:t>县农业</w:t>
      </w:r>
      <w:r>
        <w:rPr>
          <w:rFonts w:hint="eastAsia" w:ascii="仿宋" w:hAnsi="仿宋" w:eastAsia="仿宋" w:cs="仿宋"/>
          <w:color w:val="auto"/>
          <w:sz w:val="28"/>
          <w:szCs w:val="28"/>
          <w:lang w:val="en-US" w:eastAsia="zh-CN"/>
        </w:rPr>
        <w:t>科技创新中心</w:t>
      </w:r>
      <w:r>
        <w:rPr>
          <w:rFonts w:hint="eastAsia" w:ascii="仿宋" w:hAnsi="仿宋" w:eastAsia="仿宋" w:cs="仿宋"/>
          <w:color w:val="auto"/>
          <w:sz w:val="28"/>
          <w:szCs w:val="28"/>
        </w:rPr>
        <w:t>提出。</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本文件由</w:t>
      </w:r>
      <w:r>
        <w:rPr>
          <w:rFonts w:hint="eastAsia" w:ascii="仿宋" w:hAnsi="仿宋" w:eastAsia="仿宋" w:cs="仿宋"/>
          <w:color w:val="auto"/>
          <w:sz w:val="28"/>
          <w:szCs w:val="28"/>
          <w:lang w:val="en-US" w:eastAsia="zh-CN"/>
        </w:rPr>
        <w:t>达州市农业农村局</w:t>
      </w:r>
      <w:r>
        <w:rPr>
          <w:rFonts w:hint="eastAsia" w:ascii="仿宋" w:hAnsi="仿宋" w:eastAsia="仿宋" w:cs="仿宋"/>
          <w:color w:val="auto"/>
          <w:sz w:val="28"/>
          <w:szCs w:val="28"/>
        </w:rPr>
        <w:t>归口。</w:t>
      </w:r>
    </w:p>
    <w:p>
      <w:pPr>
        <w:pStyle w:val="233"/>
        <w:ind w:firstLine="560"/>
        <w:rPr>
          <w:rFonts w:hint="eastAsia" w:ascii="仿宋" w:hAnsi="仿宋" w:eastAsia="仿宋" w:cs="仿宋"/>
          <w:color w:val="auto"/>
          <w:sz w:val="28"/>
          <w:szCs w:val="28"/>
        </w:rPr>
      </w:pPr>
      <w:r>
        <w:rPr>
          <w:rFonts w:hint="eastAsia" w:ascii="仿宋" w:hAnsi="仿宋" w:eastAsia="仿宋" w:cs="仿宋"/>
          <w:color w:val="auto"/>
          <w:sz w:val="28"/>
          <w:szCs w:val="28"/>
        </w:rPr>
        <w:t>本文件起草单位：宣汉县农业</w:t>
      </w:r>
      <w:r>
        <w:rPr>
          <w:rFonts w:hint="eastAsia" w:ascii="仿宋" w:hAnsi="仿宋" w:eastAsia="仿宋" w:cs="仿宋"/>
          <w:color w:val="auto"/>
          <w:sz w:val="28"/>
          <w:szCs w:val="28"/>
          <w:lang w:val="en-US" w:eastAsia="zh-CN"/>
        </w:rPr>
        <w:t>科技创新中心（原农科所）</w:t>
      </w:r>
      <w:r>
        <w:rPr>
          <w:rFonts w:hint="eastAsia" w:ascii="仿宋" w:hAnsi="仿宋" w:eastAsia="仿宋" w:cs="仿宋"/>
          <w:color w:val="auto"/>
          <w:sz w:val="28"/>
          <w:szCs w:val="28"/>
        </w:rPr>
        <w:t>、</w:t>
      </w:r>
      <w:r>
        <w:rPr>
          <w:rFonts w:hint="eastAsia" w:ascii="仿宋" w:hAnsi="仿宋" w:eastAsia="仿宋" w:cs="仿宋"/>
          <w:sz w:val="28"/>
          <w:szCs w:val="28"/>
        </w:rPr>
        <w:t>宣汉远江农业科技有限公司</w:t>
      </w:r>
      <w:r>
        <w:rPr>
          <w:rFonts w:hint="eastAsia" w:ascii="仿宋" w:hAnsi="仿宋" w:eastAsia="仿宋" w:cs="仿宋"/>
          <w:sz w:val="28"/>
          <w:szCs w:val="28"/>
          <w:lang w:eastAsia="zh-CN"/>
        </w:rPr>
        <w:t>、</w:t>
      </w:r>
      <w:r>
        <w:rPr>
          <w:rFonts w:hint="eastAsia" w:ascii="仿宋" w:hAnsi="仿宋" w:eastAsia="仿宋" w:cs="仿宋"/>
          <w:sz w:val="28"/>
          <w:szCs w:val="28"/>
        </w:rPr>
        <w:t>恩施土家族苗族自治州农业科学院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西南科技大学</w:t>
      </w:r>
      <w:r>
        <w:rPr>
          <w:rFonts w:hint="eastAsia" w:ascii="仿宋" w:hAnsi="仿宋" w:eastAsia="仿宋" w:cs="仿宋"/>
          <w:sz w:val="28"/>
          <w:szCs w:val="28"/>
        </w:rPr>
        <w:t>、</w:t>
      </w:r>
      <w:r>
        <w:rPr>
          <w:rFonts w:hint="eastAsia" w:ascii="仿宋" w:hAnsi="仿宋" w:eastAsia="仿宋" w:cs="仿宋"/>
          <w:sz w:val="28"/>
          <w:szCs w:val="28"/>
          <w:lang w:val="en-US" w:eastAsia="zh-CN"/>
        </w:rPr>
        <w:t>西南大学、</w:t>
      </w:r>
      <w:r>
        <w:rPr>
          <w:rFonts w:hint="eastAsia" w:ascii="仿宋" w:hAnsi="仿宋" w:eastAsia="仿宋" w:cs="仿宋"/>
          <w:sz w:val="28"/>
          <w:szCs w:val="28"/>
        </w:rPr>
        <w:t>宣汉县农业农村局、</w:t>
      </w:r>
      <w:r>
        <w:rPr>
          <w:rFonts w:hint="eastAsia" w:ascii="仿宋" w:hAnsi="仿宋" w:eastAsia="仿宋" w:cs="仿宋"/>
          <w:sz w:val="28"/>
          <w:szCs w:val="28"/>
          <w:lang w:val="en-US" w:eastAsia="zh-CN"/>
        </w:rPr>
        <w:t>宣汉县市场监督管理局、</w:t>
      </w:r>
      <w:r>
        <w:rPr>
          <w:rFonts w:hint="eastAsia" w:ascii="仿宋" w:hAnsi="仿宋" w:eastAsia="仿宋" w:cs="仿宋"/>
          <w:sz w:val="28"/>
          <w:szCs w:val="28"/>
          <w:lang w:eastAsia="zh-CN"/>
        </w:rPr>
        <w:t>宣汉县农业技术服务中心、</w:t>
      </w:r>
      <w:r>
        <w:rPr>
          <w:rFonts w:hint="eastAsia" w:ascii="仿宋" w:hAnsi="仿宋" w:eastAsia="仿宋" w:cs="仿宋"/>
          <w:kern w:val="2"/>
          <w:sz w:val="28"/>
          <w:szCs w:val="28"/>
          <w:lang w:val="en-US" w:eastAsia="zh-CN" w:bidi="ar-SA"/>
        </w:rPr>
        <w:t>宣汉县梨缘荣杰种植专合社</w:t>
      </w:r>
      <w:r>
        <w:rPr>
          <w:rFonts w:hint="eastAsia" w:ascii="仿宋" w:hAnsi="仿宋" w:eastAsia="仿宋" w:cs="仿宋"/>
          <w:color w:val="auto"/>
          <w:sz w:val="28"/>
          <w:szCs w:val="28"/>
        </w:rPr>
        <w:t>。</w:t>
      </w:r>
    </w:p>
    <w:p>
      <w:pPr>
        <w:pStyle w:val="233"/>
        <w:ind w:firstLine="560"/>
        <w:rPr>
          <w:rFonts w:hint="eastAsia" w:ascii="仿宋" w:hAnsi="仿宋" w:eastAsia="仿宋" w:cs="仿宋"/>
          <w:color w:val="auto"/>
          <w:sz w:val="28"/>
          <w:szCs w:val="28"/>
        </w:rPr>
        <w:sectPr>
          <w:headerReference r:id="rId11" w:type="default"/>
          <w:footerReference r:id="rId12" w:type="default"/>
          <w:pgSz w:w="11906" w:h="16838"/>
          <w:pgMar w:top="567" w:right="1134" w:bottom="1134" w:left="1418" w:header="1418" w:footer="1134" w:gutter="0"/>
          <w:pgNumType w:start="1"/>
          <w:cols w:space="720" w:num="1"/>
          <w:formProt w:val="0"/>
          <w:docGrid w:type="lines" w:linePitch="312" w:charSpace="0"/>
        </w:sectPr>
      </w:pPr>
      <w:r>
        <w:rPr>
          <w:rFonts w:hint="eastAsia" w:ascii="仿宋" w:hAnsi="仿宋" w:eastAsia="仿宋" w:cs="仿宋"/>
          <w:color w:val="auto"/>
          <w:sz w:val="28"/>
          <w:szCs w:val="28"/>
        </w:rPr>
        <w:t>本文件主要起草人：杨斌、</w:t>
      </w:r>
      <w:r>
        <w:rPr>
          <w:rFonts w:hint="eastAsia" w:ascii="仿宋" w:hAnsi="仿宋" w:eastAsia="仿宋" w:cs="仿宋"/>
          <w:color w:val="auto"/>
          <w:sz w:val="28"/>
          <w:szCs w:val="28"/>
          <w:lang w:val="en-US" w:eastAsia="zh-CN"/>
        </w:rPr>
        <w:t>卢俊亨、朱照学、</w:t>
      </w:r>
      <w:r>
        <w:rPr>
          <w:rFonts w:hint="eastAsia" w:ascii="仿宋" w:hAnsi="仿宋" w:eastAsia="仿宋" w:cs="仿宋"/>
          <w:color w:val="auto"/>
          <w:sz w:val="28"/>
          <w:szCs w:val="28"/>
        </w:rPr>
        <w:t>李远江</w:t>
      </w:r>
      <w:r>
        <w:rPr>
          <w:rFonts w:hint="eastAsia" w:ascii="仿宋" w:hAnsi="仿宋" w:eastAsia="仿宋" w:cs="仿宋"/>
          <w:color w:val="auto"/>
          <w:sz w:val="28"/>
          <w:szCs w:val="28"/>
          <w:lang w:val="en-US" w:eastAsia="zh-CN"/>
        </w:rPr>
        <w:t>、杨朝柱、覃宇、曹颖、牛义、刘雄、</w:t>
      </w:r>
      <w:r>
        <w:rPr>
          <w:rFonts w:hint="eastAsia" w:ascii="仿宋" w:hAnsi="仿宋" w:eastAsia="仿宋" w:cs="仿宋"/>
          <w:color w:val="auto"/>
          <w:sz w:val="28"/>
          <w:szCs w:val="28"/>
        </w:rPr>
        <w:t>冉军、</w:t>
      </w:r>
      <w:r>
        <w:rPr>
          <w:rFonts w:hint="eastAsia" w:ascii="仿宋" w:hAnsi="仿宋" w:eastAsia="仿宋" w:cs="仿宋"/>
          <w:color w:val="auto"/>
          <w:sz w:val="28"/>
          <w:szCs w:val="28"/>
          <w:lang w:val="en-US" w:eastAsia="zh-CN"/>
        </w:rPr>
        <w:t>赵晓、邓霖、韩巧、刘祥英、黄益成、张钦洋、龚正、代贵明、向荣</w:t>
      </w:r>
      <w:r>
        <w:rPr>
          <w:rFonts w:hint="eastAsia" w:ascii="仿宋" w:hAnsi="仿宋" w:eastAsia="仿宋" w:cs="仿宋"/>
          <w:color w:val="auto"/>
          <w:sz w:val="28"/>
          <w:szCs w:val="28"/>
        </w:rPr>
        <w:t>。</w:t>
      </w:r>
    </w:p>
    <w:bookmarkEnd w:id="22"/>
    <w:p>
      <w:pPr>
        <w:pStyle w:val="243"/>
        <w:ind w:left="1702" w:firstLine="1680" w:firstLineChars="6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前</w:t>
      </w:r>
      <w:r>
        <w:rPr>
          <w:rFonts w:hint="eastAsia" w:ascii="仿宋" w:hAnsi="仿宋" w:eastAsia="仿宋" w:cs="仿宋"/>
          <w:color w:val="auto"/>
          <w:sz w:val="28"/>
          <w:szCs w:val="28"/>
        </w:rPr>
        <w:t xml:space="preserve">  言</w:t>
      </w:r>
    </w:p>
    <w:p>
      <w:pPr>
        <w:pStyle w:val="233"/>
        <w:keepNext w:val="0"/>
        <w:keepLines w:val="0"/>
        <w:pageBreakBefore w:val="0"/>
        <w:widowControl/>
        <w:kinsoku/>
        <w:wordWrap/>
        <w:overflowPunct/>
        <w:topLinePunct w:val="0"/>
        <w:autoSpaceDE w:val="0"/>
        <w:autoSpaceDN w:val="0"/>
        <w:bidi w:val="0"/>
        <w:adjustRightInd/>
        <w:snapToGrid/>
        <w:ind w:left="479" w:leftChars="228"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魔芋膳食纤维，具有降脂、降糖、减肥、改善肠道等功能</w:t>
      </w:r>
      <w:r>
        <w:rPr>
          <w:rFonts w:hint="eastAsia" w:ascii="仿宋" w:hAnsi="仿宋" w:eastAsia="仿宋" w:cs="仿宋"/>
          <w:sz w:val="28"/>
          <w:szCs w:val="28"/>
          <w:lang w:eastAsia="zh-CN"/>
        </w:rPr>
        <w:t>，</w:t>
      </w:r>
      <w:r>
        <w:rPr>
          <w:rFonts w:hint="eastAsia" w:ascii="仿宋" w:hAnsi="仿宋" w:eastAsia="仿宋" w:cs="仿宋"/>
          <w:sz w:val="28"/>
          <w:szCs w:val="28"/>
        </w:rPr>
        <w:t>在食品、保健、化妆</w:t>
      </w:r>
      <w:r>
        <w:rPr>
          <w:rFonts w:hint="eastAsia" w:ascii="仿宋" w:hAnsi="仿宋" w:eastAsia="仿宋" w:cs="仿宋"/>
          <w:sz w:val="28"/>
          <w:szCs w:val="28"/>
          <w:lang w:eastAsia="zh-CN"/>
        </w:rPr>
        <w:t>、</w:t>
      </w:r>
      <w:r>
        <w:rPr>
          <w:rFonts w:hint="eastAsia" w:ascii="仿宋" w:hAnsi="仿宋" w:eastAsia="仿宋" w:cs="仿宋"/>
          <w:sz w:val="28"/>
          <w:szCs w:val="28"/>
        </w:rPr>
        <w:t>化工、石油和纺织等领域应用</w:t>
      </w:r>
      <w:r>
        <w:rPr>
          <w:rFonts w:hint="eastAsia" w:ascii="仿宋" w:hAnsi="仿宋" w:eastAsia="仿宋" w:cs="仿宋"/>
          <w:sz w:val="28"/>
          <w:szCs w:val="28"/>
          <w:lang w:val="en-US" w:eastAsia="zh-CN"/>
        </w:rPr>
        <w:t>广阔</w:t>
      </w:r>
      <w:r>
        <w:rPr>
          <w:rFonts w:hint="eastAsia" w:ascii="仿宋" w:hAnsi="仿宋" w:eastAsia="仿宋" w:cs="仿宋"/>
          <w:sz w:val="28"/>
          <w:szCs w:val="28"/>
          <w:lang w:eastAsia="zh-CN"/>
        </w:rPr>
        <w:t>。</w:t>
      </w:r>
      <w:r>
        <w:rPr>
          <w:rFonts w:hint="eastAsia" w:ascii="仿宋" w:hAnsi="仿宋" w:eastAsia="仿宋" w:cs="仿宋"/>
          <w:sz w:val="28"/>
          <w:szCs w:val="28"/>
        </w:rPr>
        <w:t>四川</w:t>
      </w:r>
      <w:r>
        <w:rPr>
          <w:rFonts w:hint="eastAsia" w:ascii="仿宋" w:hAnsi="仿宋" w:eastAsia="仿宋" w:cs="仿宋"/>
          <w:sz w:val="28"/>
          <w:szCs w:val="28"/>
          <w:lang w:val="en-US" w:eastAsia="zh-CN"/>
        </w:rPr>
        <w:t>盆周山区适合魔芋生长</w:t>
      </w:r>
      <w:r>
        <w:rPr>
          <w:rFonts w:hint="eastAsia" w:ascii="仿宋" w:hAnsi="仿宋" w:eastAsia="仿宋" w:cs="仿宋"/>
          <w:sz w:val="28"/>
          <w:szCs w:val="28"/>
        </w:rPr>
        <w:t>，</w:t>
      </w:r>
      <w:r>
        <w:rPr>
          <w:rFonts w:hint="eastAsia" w:ascii="仿宋" w:hAnsi="仿宋" w:eastAsia="仿宋" w:cs="仿宋"/>
          <w:sz w:val="28"/>
          <w:szCs w:val="28"/>
          <w:lang w:val="en-US" w:eastAsia="zh-CN"/>
        </w:rPr>
        <w:t>达州是魔芋主产区，宣汉县农业科技创新中心与恩施州农科院合作选育出优质、高产、抗病魔芋新品种远杂3号，通过四川省新品种认定，在四川各地，特别是达州市适宜区域迅速推广应用，达州市目前有魔芋加工企业2家，优质魔芋需求大。</w:t>
      </w:r>
    </w:p>
    <w:p>
      <w:pPr>
        <w:pStyle w:val="233"/>
        <w:keepNext w:val="0"/>
        <w:keepLines w:val="0"/>
        <w:pageBreakBefore w:val="0"/>
        <w:widowControl/>
        <w:kinsoku/>
        <w:wordWrap/>
        <w:overflowPunct/>
        <w:topLinePunct w:val="0"/>
        <w:autoSpaceDE w:val="0"/>
        <w:autoSpaceDN w:val="0"/>
        <w:bidi w:val="0"/>
        <w:adjustRightInd/>
        <w:snapToGrid/>
        <w:ind w:left="479" w:leftChars="228"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为推动</w:t>
      </w:r>
      <w:r>
        <w:rPr>
          <w:rFonts w:hint="eastAsia" w:ascii="仿宋" w:hAnsi="仿宋" w:eastAsia="仿宋" w:cs="仿宋"/>
          <w:color w:val="auto"/>
          <w:sz w:val="28"/>
          <w:szCs w:val="28"/>
          <w:lang w:val="en-US" w:eastAsia="zh-CN"/>
        </w:rPr>
        <w:t>达州魔芋产业</w:t>
      </w:r>
      <w:r>
        <w:rPr>
          <w:rFonts w:hint="eastAsia" w:ascii="仿宋" w:hAnsi="仿宋" w:eastAsia="仿宋" w:cs="仿宋"/>
          <w:color w:val="auto"/>
          <w:sz w:val="28"/>
          <w:szCs w:val="28"/>
        </w:rPr>
        <w:t>持续健康发展，</w:t>
      </w:r>
      <w:r>
        <w:rPr>
          <w:rFonts w:hint="eastAsia" w:ascii="仿宋" w:hAnsi="仿宋" w:eastAsia="仿宋" w:cs="仿宋"/>
          <w:color w:val="auto"/>
          <w:sz w:val="28"/>
          <w:szCs w:val="28"/>
          <w:lang w:val="en-US" w:eastAsia="zh-CN"/>
        </w:rPr>
        <w:t>保持品种特性、鉴别真伪，</w:t>
      </w:r>
      <w:r>
        <w:rPr>
          <w:rFonts w:hint="eastAsia" w:ascii="仿宋" w:hAnsi="仿宋" w:eastAsia="仿宋" w:cs="仿宋"/>
          <w:color w:val="auto"/>
          <w:sz w:val="28"/>
          <w:szCs w:val="28"/>
        </w:rPr>
        <w:t>规范种植技术，特制订本规程。</w:t>
      </w:r>
    </w:p>
    <w:p>
      <w:pPr>
        <w:pStyle w:val="57"/>
        <w:ind w:firstLine="560"/>
        <w:rPr>
          <w:rFonts w:hAnsi="宋体"/>
          <w:sz w:val="28"/>
          <w:szCs w:val="28"/>
        </w:rPr>
      </w:pPr>
    </w:p>
    <w:p>
      <w:pPr>
        <w:pStyle w:val="57"/>
        <w:ind w:firstLine="560"/>
        <w:rPr>
          <w:rFonts w:hAnsi="宋体"/>
          <w:sz w:val="28"/>
          <w:szCs w:val="28"/>
        </w:rPr>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243"/>
        <w:ind w:left="1702" w:firstLine="1400" w:firstLineChars="5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魔芋远杂3号栽培技术规程        </w:t>
      </w:r>
    </w:p>
    <w:p>
      <w:pPr>
        <w:pStyle w:val="236"/>
        <w:rPr>
          <w:rFonts w:hint="eastAsia" w:ascii="仿宋" w:hAnsi="仿宋" w:eastAsia="仿宋" w:cs="仿宋"/>
          <w:color w:val="auto"/>
          <w:sz w:val="28"/>
          <w:szCs w:val="28"/>
        </w:rPr>
      </w:pPr>
      <w:bookmarkStart w:id="25" w:name="_Toc12287957"/>
      <w:bookmarkStart w:id="26" w:name="_Toc12287346"/>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范围</w:t>
      </w:r>
      <w:bookmarkEnd w:id="25"/>
      <w:bookmarkEnd w:id="26"/>
    </w:p>
    <w:p>
      <w:pPr>
        <w:pStyle w:val="233"/>
        <w:ind w:firstLine="560"/>
        <w:rPr>
          <w:rFonts w:hint="eastAsia" w:ascii="仿宋" w:hAnsi="仿宋" w:eastAsia="仿宋" w:cs="仿宋"/>
          <w:color w:val="auto"/>
          <w:sz w:val="28"/>
          <w:szCs w:val="28"/>
        </w:rPr>
      </w:pPr>
      <w:r>
        <w:rPr>
          <w:rFonts w:hint="eastAsia" w:ascii="仿宋" w:hAnsi="仿宋" w:eastAsia="仿宋" w:cs="仿宋"/>
          <w:color w:val="auto"/>
          <w:sz w:val="28"/>
          <w:szCs w:val="28"/>
        </w:rPr>
        <w:t>本文件规定了</w:t>
      </w:r>
      <w:r>
        <w:rPr>
          <w:rFonts w:hint="eastAsia" w:ascii="仿宋" w:hAnsi="仿宋" w:eastAsia="仿宋" w:cs="仿宋"/>
          <w:color w:val="auto"/>
          <w:sz w:val="28"/>
          <w:szCs w:val="28"/>
          <w:lang w:val="en-US" w:eastAsia="zh-CN"/>
        </w:rPr>
        <w:t>该品种</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来源、特征特性、适宜区域、</w:t>
      </w:r>
      <w:r>
        <w:rPr>
          <w:rFonts w:hint="eastAsia" w:ascii="仿宋" w:hAnsi="仿宋" w:eastAsia="仿宋" w:cs="仿宋"/>
          <w:color w:val="auto"/>
          <w:sz w:val="28"/>
          <w:szCs w:val="28"/>
        </w:rPr>
        <w:t>栽培技术。</w:t>
      </w:r>
    </w:p>
    <w:p>
      <w:pPr>
        <w:pStyle w:val="233"/>
        <w:ind w:firstLine="560"/>
        <w:rPr>
          <w:rFonts w:hint="eastAsia" w:ascii="仿宋" w:hAnsi="仿宋" w:eastAsia="仿宋" w:cs="仿宋"/>
          <w:color w:val="auto"/>
          <w:sz w:val="28"/>
          <w:szCs w:val="28"/>
        </w:rPr>
      </w:pPr>
      <w:r>
        <w:rPr>
          <w:rFonts w:hint="eastAsia" w:ascii="仿宋" w:hAnsi="仿宋" w:eastAsia="仿宋" w:cs="仿宋"/>
          <w:color w:val="auto"/>
          <w:sz w:val="28"/>
          <w:szCs w:val="28"/>
        </w:rPr>
        <w:t>本文件适用于</w:t>
      </w:r>
      <w:r>
        <w:rPr>
          <w:rFonts w:hint="eastAsia" w:ascii="仿宋" w:hAnsi="仿宋" w:eastAsia="仿宋" w:cs="仿宋"/>
          <w:color w:val="auto"/>
          <w:sz w:val="28"/>
          <w:szCs w:val="28"/>
          <w:lang w:val="en-US" w:eastAsia="zh-CN"/>
        </w:rPr>
        <w:t>该品种的真伪鉴别、田间鉴定、大田生产</w:t>
      </w:r>
      <w:r>
        <w:rPr>
          <w:rFonts w:hint="eastAsia" w:ascii="仿宋" w:hAnsi="仿宋" w:eastAsia="仿宋" w:cs="仿宋"/>
          <w:color w:val="auto"/>
          <w:sz w:val="28"/>
          <w:szCs w:val="28"/>
        </w:rPr>
        <w:t>。</w:t>
      </w:r>
    </w:p>
    <w:p>
      <w:pPr>
        <w:pStyle w:val="236"/>
        <w:rPr>
          <w:rFonts w:hint="eastAsia" w:ascii="仿宋" w:hAnsi="仿宋" w:eastAsia="仿宋" w:cs="仿宋"/>
          <w:color w:val="auto"/>
          <w:sz w:val="28"/>
          <w:szCs w:val="28"/>
        </w:rPr>
      </w:pPr>
      <w:bookmarkStart w:id="27" w:name="_Toc12287958"/>
      <w:bookmarkStart w:id="28" w:name="_Toc12287347"/>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规范性引用文件</w:t>
      </w:r>
      <w:bookmarkEnd w:id="27"/>
      <w:bookmarkEnd w:id="28"/>
    </w:p>
    <w:p>
      <w:pPr>
        <w:pStyle w:val="233"/>
        <w:ind w:firstLine="560"/>
        <w:rPr>
          <w:rFonts w:hint="eastAsia" w:ascii="仿宋" w:hAnsi="仿宋" w:eastAsia="仿宋" w:cs="仿宋"/>
          <w:color w:val="auto"/>
          <w:sz w:val="28"/>
          <w:szCs w:val="28"/>
        </w:rPr>
      </w:pPr>
      <w:r>
        <w:rPr>
          <w:rFonts w:hint="eastAsia" w:ascii="仿宋" w:hAnsi="仿宋" w:eastAsia="仿宋" w:cs="仿宋"/>
          <w:color w:val="auto"/>
          <w:sz w:val="28"/>
          <w:szCs w:val="28"/>
        </w:rPr>
        <w:t>下列文件对于本文件的应用是必不可少的。凡是标注日期的引用文件，仅所标注日期的版本适用于本文件。凡是未标注日期的引用文件，其最新版本（包括所有的修改单）适用于本文件。</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GB 2763食品安全国家标准  食品中农药最大残留限量</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NY/T 715-2003 《魔芋种子繁育技术规程》</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SN/T 3681-2003《魔芋细菌性叶斑病建议鉴定方法》</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NY/T 391绿色食品产地环境质量</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NY/T 393绿色食品农药使用准则</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NY/T 394绿色食品肥料使用准则</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NY/T 658绿色食品包装通用准则</w:t>
      </w:r>
    </w:p>
    <w:p>
      <w:pPr>
        <w:pStyle w:val="233"/>
        <w:numPr>
          <w:ilvl w:val="0"/>
          <w:numId w:val="32"/>
        </w:numPr>
        <w:tabs>
          <w:tab w:val="left" w:pos="0"/>
          <w:tab w:val="center" w:pos="1060"/>
          <w:tab w:val="left" w:pos="1260"/>
          <w:tab w:val="clear" w:pos="4201"/>
        </w:tabs>
        <w:spacing w:line="560" w:lineRule="exact"/>
        <w:ind w:left="990" w:leftChars="0" w:firstLineChars="0"/>
        <w:jc w:val="left"/>
        <w:rPr>
          <w:rFonts w:hint="eastAsia" w:ascii="仿宋" w:hAnsi="仿宋" w:eastAsia="仿宋" w:cs="仿宋"/>
          <w:sz w:val="28"/>
          <w:szCs w:val="28"/>
        </w:rPr>
      </w:pPr>
      <w:r>
        <w:rPr>
          <w:rFonts w:hint="eastAsia" w:ascii="仿宋" w:hAnsi="仿宋" w:eastAsia="仿宋" w:cs="仿宋"/>
          <w:sz w:val="28"/>
          <w:szCs w:val="28"/>
        </w:rPr>
        <w:t>NY/T 1056绿色食品贮藏运输准则</w:t>
      </w:r>
    </w:p>
    <w:p>
      <w:pPr>
        <w:pStyle w:val="236"/>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3品种来源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恩施土家族苗族自治州农业科学院</w:t>
      </w:r>
      <w:r>
        <w:rPr>
          <w:rFonts w:hint="eastAsia" w:ascii="仿宋" w:hAnsi="仿宋" w:eastAsia="仿宋" w:cs="仿宋"/>
          <w:sz w:val="28"/>
          <w:szCs w:val="28"/>
          <w:lang w:eastAsia="zh-CN"/>
        </w:rPr>
        <w:t>、宣汉县农业科技创新中心（原</w:t>
      </w:r>
      <w:r>
        <w:rPr>
          <w:rFonts w:hint="eastAsia" w:ascii="仿宋" w:hAnsi="仿宋" w:eastAsia="仿宋" w:cs="仿宋"/>
          <w:sz w:val="28"/>
          <w:szCs w:val="28"/>
        </w:rPr>
        <w:t>宣汉县农业科学研究所</w:t>
      </w:r>
      <w:r>
        <w:rPr>
          <w:rFonts w:hint="eastAsia" w:ascii="仿宋" w:hAnsi="仿宋" w:eastAsia="仿宋" w:cs="仿宋"/>
          <w:sz w:val="28"/>
          <w:szCs w:val="28"/>
          <w:lang w:eastAsia="zh-CN"/>
        </w:rPr>
        <w:t>）、</w:t>
      </w:r>
      <w:r>
        <w:rPr>
          <w:rFonts w:hint="eastAsia" w:ascii="仿宋" w:hAnsi="仿宋" w:eastAsia="仿宋" w:cs="仿宋"/>
          <w:sz w:val="28"/>
          <w:szCs w:val="28"/>
        </w:rPr>
        <w:t>宣恩县正</w:t>
      </w:r>
      <w:r>
        <w:rPr>
          <w:rFonts w:hint="eastAsia" w:ascii="仿宋" w:hAnsi="仿宋" w:eastAsia="仿宋" w:cs="仿宋"/>
          <w:sz w:val="28"/>
          <w:szCs w:val="28"/>
          <w:lang w:val="en-US" w:eastAsia="zh-CN"/>
        </w:rPr>
        <w:t>阳</w:t>
      </w:r>
      <w:r>
        <w:rPr>
          <w:rFonts w:hint="eastAsia" w:ascii="仿宋" w:hAnsi="仿宋" w:eastAsia="仿宋" w:cs="仿宋"/>
          <w:sz w:val="28"/>
          <w:szCs w:val="28"/>
        </w:rPr>
        <w:t>魔芋专业合作社</w:t>
      </w:r>
      <w:r>
        <w:rPr>
          <w:rFonts w:hint="eastAsia" w:ascii="仿宋" w:hAnsi="仿宋" w:eastAsia="仿宋" w:cs="仿宋"/>
          <w:sz w:val="28"/>
          <w:szCs w:val="28"/>
          <w:lang w:val="en-US" w:eastAsia="zh-CN"/>
        </w:rPr>
        <w:t>和</w:t>
      </w:r>
      <w:r>
        <w:rPr>
          <w:rFonts w:hint="eastAsia" w:ascii="仿宋" w:hAnsi="仿宋" w:eastAsia="仿宋" w:cs="仿宋"/>
          <w:color w:val="333333"/>
          <w:sz w:val="28"/>
          <w:szCs w:val="28"/>
          <w:shd w:val="clear" w:color="auto" w:fill="FFFFFF"/>
        </w:rPr>
        <w:t>重庆和信生物科技有限公司</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sz w:val="28"/>
          <w:szCs w:val="28"/>
        </w:rPr>
        <w:t>以恩施州清江花魔芋单株（2008H-05）为母本、云南永善白魔芋（2008B-027）为父本，杂交后系选而成。</w:t>
      </w:r>
      <w:r>
        <w:rPr>
          <w:rFonts w:hint="eastAsia" w:ascii="仿宋" w:hAnsi="仿宋" w:eastAsia="仿宋" w:cs="仿宋"/>
          <w:color w:val="333333"/>
          <w:sz w:val="28"/>
          <w:szCs w:val="28"/>
          <w:shd w:val="clear" w:color="auto" w:fill="FFFFFF"/>
          <w:lang w:val="en-US" w:eastAsia="zh-CN"/>
        </w:rPr>
        <w:t>2023年四川省认定，认定号为川认菜2023014。</w:t>
      </w:r>
    </w:p>
    <w:p>
      <w:pPr>
        <w:pStyle w:val="236"/>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4品种特征特性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4.1生物学特性   </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株型Y型，75克左右种芋成株期株高95.0 厘米，冠幅91.8 厘米</w:t>
      </w:r>
      <w:r>
        <w:rPr>
          <w:rFonts w:hint="eastAsia" w:ascii="仿宋" w:hAnsi="仿宋" w:eastAsia="仿宋" w:cs="仿宋"/>
          <w:sz w:val="28"/>
          <w:szCs w:val="28"/>
          <w:lang w:eastAsia="zh-CN"/>
        </w:rPr>
        <w:t>。</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叶片绿色，</w:t>
      </w:r>
      <w:r>
        <w:rPr>
          <w:rFonts w:hint="eastAsia" w:ascii="仿宋" w:hAnsi="仿宋" w:eastAsia="仿宋" w:cs="仿宋"/>
          <w:sz w:val="28"/>
          <w:szCs w:val="28"/>
          <w:lang w:val="en-US" w:eastAsia="zh-CN"/>
        </w:rPr>
        <w:t>幼苗</w:t>
      </w:r>
      <w:r>
        <w:rPr>
          <w:rFonts w:hint="eastAsia" w:ascii="仿宋" w:hAnsi="仿宋" w:eastAsia="仿宋" w:cs="仿宋"/>
          <w:sz w:val="28"/>
          <w:szCs w:val="28"/>
        </w:rPr>
        <w:t>淡黄色</w:t>
      </w:r>
      <w:r>
        <w:rPr>
          <w:rFonts w:hint="eastAsia" w:ascii="仿宋" w:hAnsi="仿宋" w:eastAsia="仿宋" w:cs="仿宋"/>
          <w:sz w:val="28"/>
          <w:szCs w:val="28"/>
          <w:lang w:eastAsia="zh-CN"/>
        </w:rPr>
        <w:t>。</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叶柄直径2.7 厘米，底色绿色，密布不规则淡绿小斑，小叶数量多、椭圆狭长</w:t>
      </w:r>
      <w:r>
        <w:rPr>
          <w:rFonts w:hint="eastAsia" w:ascii="仿宋" w:hAnsi="仿宋" w:eastAsia="仿宋" w:cs="仿宋"/>
          <w:sz w:val="28"/>
          <w:szCs w:val="28"/>
          <w:lang w:eastAsia="zh-CN"/>
        </w:rPr>
        <w:t>。</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球茎扁球状，表皮褐色，芽窝U形，中下部光滑，肩部凹凸不平，多根状茎遗痕</w:t>
      </w:r>
      <w:r>
        <w:rPr>
          <w:rFonts w:hint="eastAsia" w:ascii="仿宋" w:hAnsi="仿宋" w:eastAsia="仿宋" w:cs="仿宋"/>
          <w:sz w:val="28"/>
          <w:szCs w:val="28"/>
          <w:lang w:eastAsia="zh-CN"/>
        </w:rPr>
        <w:t>。</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平均根状茎14.5条，湿度大根状茎增加</w:t>
      </w:r>
      <w:r>
        <w:rPr>
          <w:rFonts w:hint="eastAsia" w:ascii="仿宋" w:hAnsi="仿宋" w:eastAsia="仿宋" w:cs="仿宋"/>
          <w:sz w:val="28"/>
          <w:szCs w:val="28"/>
          <w:lang w:eastAsia="zh-CN"/>
        </w:rPr>
        <w:t>。</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鳞片淡红色，肉色白，葡甘聚糖粒子多</w:t>
      </w:r>
      <w:r>
        <w:rPr>
          <w:rFonts w:hint="eastAsia" w:ascii="仿宋" w:hAnsi="仿宋" w:eastAsia="仿宋" w:cs="仿宋"/>
          <w:sz w:val="28"/>
          <w:szCs w:val="28"/>
          <w:lang w:eastAsia="zh-CN"/>
        </w:rPr>
        <w:t>。</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花芽及植株中等大小、佛焰苞边缘翻卷，附属器深紫色，花粉棕色。</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从出苗到成熟139天左右，比花魔芋晚熟14 天</w:t>
      </w:r>
      <w:r>
        <w:rPr>
          <w:rFonts w:hint="eastAsia" w:ascii="仿宋" w:hAnsi="仿宋" w:eastAsia="仿宋" w:cs="仿宋"/>
          <w:sz w:val="28"/>
          <w:szCs w:val="28"/>
          <w:lang w:eastAsia="zh-CN"/>
        </w:rPr>
        <w:t>。</w:t>
      </w:r>
    </w:p>
    <w:p>
      <w:pPr>
        <w:pStyle w:val="238"/>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花期5月，3～5年开花。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4.2 </w:t>
      </w:r>
      <w:r>
        <w:rPr>
          <w:rFonts w:hint="eastAsia" w:ascii="仿宋" w:hAnsi="仿宋" w:eastAsia="仿宋" w:cs="仿宋"/>
          <w:b/>
          <w:sz w:val="28"/>
          <w:szCs w:val="28"/>
        </w:rPr>
        <w:t>品质</w:t>
      </w:r>
      <w:r>
        <w:rPr>
          <w:rFonts w:hint="eastAsia" w:ascii="仿宋" w:hAnsi="仿宋" w:eastAsia="仿宋" w:cs="仿宋"/>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4.2.1</w:t>
      </w:r>
      <w:r>
        <w:rPr>
          <w:rFonts w:hint="eastAsia" w:ascii="仿宋" w:hAnsi="仿宋" w:eastAsia="仿宋" w:cs="仿宋"/>
          <w:sz w:val="28"/>
          <w:szCs w:val="28"/>
        </w:rPr>
        <w:t>干物质含量20.3%，干基出粉率53.78%、葡甘聚糖含量45.18%</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4.2.2</w:t>
      </w:r>
      <w:r>
        <w:rPr>
          <w:rFonts w:hint="eastAsia" w:ascii="仿宋" w:hAnsi="仿宋" w:eastAsia="仿宋" w:cs="仿宋"/>
          <w:sz w:val="28"/>
          <w:szCs w:val="28"/>
        </w:rPr>
        <w:t>精粉粘度36550</w:t>
      </w:r>
      <w:r>
        <w:rPr>
          <w:rFonts w:hint="eastAsia" w:ascii="仿宋" w:hAnsi="仿宋" w:eastAsia="仿宋" w:cs="仿宋"/>
          <w:sz w:val="28"/>
          <w:szCs w:val="28"/>
          <w:lang w:val="en-US" w:eastAsia="zh-CN"/>
        </w:rPr>
        <w:t>米帕</w:t>
      </w:r>
      <w:r>
        <w:rPr>
          <w:rFonts w:hint="eastAsia" w:ascii="仿宋" w:hAnsi="仿宋" w:eastAsia="仿宋" w:cs="仿宋"/>
          <w:sz w:val="28"/>
          <w:szCs w:val="28"/>
        </w:rPr>
        <w:t>.</w:t>
      </w:r>
      <w:r>
        <w:rPr>
          <w:rFonts w:hint="eastAsia" w:ascii="仿宋" w:hAnsi="仿宋" w:eastAsia="仿宋" w:cs="仿宋"/>
          <w:sz w:val="28"/>
          <w:szCs w:val="28"/>
          <w:lang w:val="en-US" w:eastAsia="zh-CN"/>
        </w:rPr>
        <w:t>秒</w:t>
      </w:r>
      <w:r>
        <w:rPr>
          <w:rFonts w:hint="eastAsia" w:ascii="仿宋" w:hAnsi="仿宋" w:eastAsia="仿宋" w:cs="仿宋"/>
          <w:sz w:val="28"/>
          <w:szCs w:val="28"/>
          <w:lang w:eastAsia="zh-CN"/>
        </w:rPr>
        <w:t>，</w:t>
      </w:r>
      <w:r>
        <w:rPr>
          <w:rFonts w:hint="eastAsia" w:ascii="仿宋" w:hAnsi="仿宋" w:eastAsia="仿宋" w:cs="仿宋"/>
          <w:sz w:val="28"/>
          <w:szCs w:val="28"/>
        </w:rPr>
        <w:t>精粉葡甘聚糖含量为77.6%。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4.3 </w:t>
      </w:r>
      <w:r>
        <w:rPr>
          <w:rFonts w:hint="eastAsia" w:ascii="仿宋" w:hAnsi="仿宋" w:eastAsia="仿宋" w:cs="仿宋"/>
          <w:b/>
          <w:sz w:val="28"/>
          <w:szCs w:val="28"/>
        </w:rPr>
        <w:t>抗</w:t>
      </w:r>
      <w:r>
        <w:rPr>
          <w:rFonts w:hint="eastAsia" w:ascii="仿宋" w:hAnsi="仿宋" w:eastAsia="仿宋" w:cs="仿宋"/>
          <w:b/>
          <w:sz w:val="28"/>
          <w:szCs w:val="28"/>
          <w:lang w:val="en-US" w:eastAsia="zh-CN"/>
        </w:rPr>
        <w:t>病</w:t>
      </w:r>
      <w:r>
        <w:rPr>
          <w:rFonts w:hint="eastAsia" w:ascii="仿宋" w:hAnsi="仿宋" w:eastAsia="仿宋" w:cs="仿宋"/>
          <w:b/>
          <w:sz w:val="28"/>
          <w:szCs w:val="28"/>
        </w:rPr>
        <w:t>性</w:t>
      </w: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田间表现中抗软腐病。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FF"/>
          <w:sz w:val="28"/>
          <w:szCs w:val="28"/>
        </w:rPr>
      </w:pPr>
      <w:r>
        <w:rPr>
          <w:rFonts w:hint="eastAsia" w:ascii="仿宋" w:hAnsi="仿宋" w:eastAsia="仿宋" w:cs="仿宋"/>
          <w:b/>
          <w:sz w:val="28"/>
          <w:szCs w:val="28"/>
          <w:lang w:val="en-US" w:eastAsia="zh-CN"/>
        </w:rPr>
        <w:t xml:space="preserve">5  适应区域  </w:t>
      </w:r>
      <w:r>
        <w:rPr>
          <w:rFonts w:hint="eastAsia" w:ascii="仿宋" w:hAnsi="仿宋" w:eastAsia="仿宋" w:cs="仿宋"/>
          <w:sz w:val="28"/>
          <w:szCs w:val="28"/>
        </w:rPr>
        <w:t>适宜四川盆周山区海拔700米～1300米</w:t>
      </w:r>
      <w:r>
        <w:rPr>
          <w:rFonts w:hint="eastAsia" w:ascii="仿宋" w:hAnsi="仿宋" w:eastAsia="仿宋" w:cs="仿宋"/>
          <w:sz w:val="28"/>
          <w:szCs w:val="28"/>
          <w:lang w:val="en-US" w:eastAsia="zh-CN"/>
        </w:rPr>
        <w:t>种植</w:t>
      </w:r>
      <w:r>
        <w:rPr>
          <w:rFonts w:hint="eastAsia" w:ascii="仿宋" w:hAnsi="仿宋" w:eastAsia="仿宋" w:cs="仿宋"/>
          <w:color w:val="333333"/>
          <w:sz w:val="28"/>
          <w:szCs w:val="28"/>
          <w:shd w:val="clear" w:color="auto" w:fill="FFFFFF"/>
        </w:rPr>
        <w:t>。</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 xml:space="preserve">6  </w:t>
      </w:r>
      <w:r>
        <w:rPr>
          <w:rFonts w:hint="eastAsia" w:ascii="仿宋" w:hAnsi="仿宋" w:eastAsia="仿宋" w:cs="仿宋"/>
          <w:b/>
          <w:sz w:val="28"/>
          <w:szCs w:val="28"/>
        </w:rPr>
        <w:t>栽培技术</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 xml:space="preserve">6.1 </w:t>
      </w:r>
      <w:r>
        <w:rPr>
          <w:rFonts w:hint="eastAsia" w:ascii="仿宋" w:hAnsi="仿宋" w:eastAsia="仿宋" w:cs="仿宋"/>
          <w:sz w:val="28"/>
          <w:szCs w:val="28"/>
        </w:rPr>
        <w:t>选种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选择芋龄或大小一致的种芋，要求无腐烂，无霉变，无损伤，芽窝浅，形状好（二芋以上球状或柱状，子芋要求短粗饱满），消毒</w:t>
      </w:r>
      <w:r>
        <w:rPr>
          <w:rFonts w:hint="eastAsia" w:ascii="仿宋" w:hAnsi="仿宋" w:eastAsia="仿宋" w:cs="仿宋"/>
          <w:sz w:val="28"/>
          <w:szCs w:val="28"/>
          <w:lang w:val="en-US" w:eastAsia="zh-CN"/>
        </w:rPr>
        <w:t>晾</w:t>
      </w:r>
      <w:r>
        <w:rPr>
          <w:rFonts w:hint="eastAsia" w:ascii="仿宋" w:hAnsi="仿宋" w:eastAsia="仿宋" w:cs="仿宋"/>
          <w:sz w:val="28"/>
          <w:szCs w:val="28"/>
        </w:rPr>
        <w:t>干备种。</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选地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土层深厚，有机质丰富，沙壤土或壤土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w:t>
      </w:r>
      <w:r>
        <w:rPr>
          <w:rFonts w:hint="eastAsia" w:ascii="仿宋" w:hAnsi="仿宋" w:eastAsia="仿宋" w:cs="仿宋"/>
          <w:sz w:val="28"/>
          <w:szCs w:val="28"/>
        </w:rPr>
        <w:t>防病</w:t>
      </w:r>
      <w:r>
        <w:rPr>
          <w:rFonts w:hint="eastAsia" w:ascii="仿宋" w:hAnsi="仿宋" w:eastAsia="仿宋" w:cs="仿宋"/>
          <w:sz w:val="28"/>
          <w:szCs w:val="28"/>
          <w:lang w:val="en-US" w:eastAsia="zh-CN"/>
        </w:rPr>
        <w:t>虫草害</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6.3.1防病   </w:t>
      </w:r>
      <w:r>
        <w:rPr>
          <w:rFonts w:hint="eastAsia" w:ascii="仿宋" w:hAnsi="仿宋" w:eastAsia="仿宋" w:cs="仿宋"/>
          <w:sz w:val="28"/>
          <w:szCs w:val="28"/>
        </w:rPr>
        <w:t>魔芋展叶后注意防治软腐病和白绢病，可采用荧光假单孢杆菌、</w:t>
      </w:r>
      <w:r>
        <w:rPr>
          <w:rFonts w:hint="eastAsia" w:ascii="仿宋" w:hAnsi="仿宋" w:eastAsia="仿宋" w:cs="仿宋"/>
          <w:sz w:val="28"/>
          <w:szCs w:val="28"/>
          <w:lang w:eastAsia="zh-CN"/>
        </w:rPr>
        <w:t>噻菌铜</w:t>
      </w:r>
      <w:r>
        <w:rPr>
          <w:rFonts w:hint="eastAsia" w:ascii="仿宋" w:hAnsi="仿宋" w:eastAsia="仿宋" w:cs="仿宋"/>
          <w:sz w:val="28"/>
          <w:szCs w:val="28"/>
        </w:rPr>
        <w:t>防治软腐病，每隔7～10天一次，轮流用药，连续2～3次，用戊唑·菌核净、甲基立枯灵或苯甲·吡唑酯防治白绢病，每隔4天一次，连续2～3次。</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6.3.2</w:t>
      </w:r>
      <w:r>
        <w:rPr>
          <w:rFonts w:hint="eastAsia" w:ascii="仿宋" w:hAnsi="仿宋" w:eastAsia="仿宋" w:cs="仿宋"/>
          <w:sz w:val="28"/>
          <w:szCs w:val="28"/>
        </w:rPr>
        <w:t>防虫</w:t>
      </w:r>
      <w:r>
        <w:rPr>
          <w:rFonts w:hint="eastAsia" w:ascii="仿宋" w:hAnsi="仿宋" w:eastAsia="仿宋" w:cs="仿宋"/>
          <w:sz w:val="28"/>
          <w:szCs w:val="28"/>
          <w:lang w:val="en-US" w:eastAsia="zh-CN"/>
        </w:rPr>
        <w:t xml:space="preserve"> 采取冬季深翻炕土，黑光灯诱杀，播前土壤喷施辛硫磷，防病时添加阿维菌素防治魔芋天蛾、蛴螬等虫害。 </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6.3.3 </w:t>
      </w:r>
      <w:r>
        <w:rPr>
          <w:rFonts w:hint="eastAsia" w:ascii="仿宋" w:hAnsi="仿宋" w:eastAsia="仿宋" w:cs="仿宋"/>
          <w:sz w:val="28"/>
          <w:szCs w:val="28"/>
        </w:rPr>
        <w:t>防草</w:t>
      </w:r>
      <w:r>
        <w:rPr>
          <w:rFonts w:hint="eastAsia" w:ascii="仿宋" w:hAnsi="仿宋" w:eastAsia="仿宋" w:cs="仿宋"/>
          <w:sz w:val="28"/>
          <w:szCs w:val="28"/>
          <w:lang w:val="en-US" w:eastAsia="zh-CN"/>
        </w:rPr>
        <w:t xml:space="preserve">  采取盖草盖膜防草，播后苗前喷施草铵膦除草；出苗后人工刈割除草，玉米间套作的宜喷施砜嘧磺隆除草；林下魔芋宜喷施砜嘧精喹。</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6.4 起垄栽培  </w:t>
      </w:r>
      <w:r>
        <w:rPr>
          <w:rFonts w:hint="eastAsia" w:ascii="仿宋" w:hAnsi="仿宋" w:eastAsia="仿宋" w:cs="仿宋"/>
          <w:sz w:val="28"/>
          <w:szCs w:val="28"/>
        </w:rPr>
        <w:t>深沟高垄浅种，垄高30 厘米以上，种子离土表5～15 厘米。</w:t>
      </w:r>
      <w:r>
        <w:rPr>
          <w:rFonts w:hint="eastAsia" w:ascii="仿宋" w:hAnsi="仿宋" w:eastAsia="仿宋" w:cs="仿宋"/>
          <w:sz w:val="28"/>
          <w:szCs w:val="28"/>
          <w:lang w:val="en-US" w:eastAsia="zh-CN"/>
        </w:rPr>
        <w:t xml:space="preserve">6.5 </w:t>
      </w:r>
      <w:r>
        <w:rPr>
          <w:rFonts w:hint="eastAsia" w:ascii="仿宋" w:hAnsi="仿宋" w:eastAsia="仿宋" w:cs="仿宋"/>
          <w:sz w:val="28"/>
          <w:szCs w:val="28"/>
        </w:rPr>
        <w:t>合理密植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子芋亩播量100～150公斤，二芋150～500 公斤，三芋500～1000 公斤。</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6.6</w:t>
      </w:r>
      <w:r>
        <w:rPr>
          <w:rFonts w:hint="eastAsia" w:ascii="仿宋" w:hAnsi="仿宋" w:eastAsia="仿宋" w:cs="仿宋"/>
          <w:sz w:val="28"/>
          <w:szCs w:val="28"/>
        </w:rPr>
        <w:t>肥水管理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以有机肥为主，重底肥，轻追肥，补叶面肥，种肥分离，追肥宜早。</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6.7遮</w:t>
      </w:r>
      <w:r>
        <w:rPr>
          <w:rFonts w:hint="eastAsia" w:ascii="仿宋" w:hAnsi="仿宋" w:eastAsia="仿宋" w:cs="仿宋"/>
          <w:sz w:val="28"/>
          <w:szCs w:val="28"/>
        </w:rPr>
        <w:t>荫栽培</w:t>
      </w:r>
      <w:r>
        <w:rPr>
          <w:rFonts w:hint="eastAsia" w:ascii="仿宋" w:hAnsi="仿宋" w:eastAsia="仿宋" w:cs="仿宋"/>
          <w:sz w:val="28"/>
          <w:szCs w:val="28"/>
          <w:lang w:val="en-US" w:eastAsia="zh-CN"/>
        </w:rPr>
        <w:t xml:space="preserve">    海拔</w:t>
      </w:r>
      <w:r>
        <w:rPr>
          <w:rFonts w:hint="eastAsia" w:ascii="仿宋" w:hAnsi="仿宋" w:eastAsia="仿宋" w:cs="仿宋"/>
          <w:sz w:val="28"/>
          <w:szCs w:val="28"/>
        </w:rPr>
        <w:t>800 米以下用遮阳率为50%～60%遮阳网，800～1300米套间作</w:t>
      </w:r>
      <w:r>
        <w:rPr>
          <w:rFonts w:hint="eastAsia" w:ascii="仿宋" w:hAnsi="仿宋" w:eastAsia="仿宋" w:cs="仿宋"/>
          <w:sz w:val="28"/>
          <w:szCs w:val="28"/>
          <w:lang w:eastAsia="zh-CN"/>
        </w:rPr>
        <w:t>，</w:t>
      </w:r>
      <w:r>
        <w:rPr>
          <w:rFonts w:hint="eastAsia" w:ascii="仿宋" w:hAnsi="仿宋" w:eastAsia="仿宋" w:cs="仿宋"/>
          <w:sz w:val="28"/>
          <w:szCs w:val="28"/>
        </w:rPr>
        <w:t>1300 米以上可以净作。</w:t>
      </w:r>
    </w:p>
    <w:p>
      <w:pPr>
        <w:pStyle w:val="2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 xml:space="preserve">6.8林下魔芋   </w:t>
      </w:r>
      <w:r>
        <w:rPr>
          <w:rFonts w:hint="eastAsia" w:ascii="仿宋" w:hAnsi="仿宋" w:eastAsia="仿宋" w:cs="仿宋"/>
          <w:sz w:val="28"/>
          <w:szCs w:val="28"/>
          <w:lang w:eastAsia="zh-CN"/>
        </w:rPr>
        <w:t>利用达州丰富的森林资源，选择海拔</w:t>
      </w:r>
      <w:r>
        <w:rPr>
          <w:rFonts w:hint="eastAsia" w:ascii="仿宋" w:hAnsi="仿宋" w:eastAsia="仿宋" w:cs="仿宋"/>
          <w:sz w:val="28"/>
          <w:szCs w:val="28"/>
          <w:lang w:val="en-US" w:eastAsia="zh-CN"/>
        </w:rPr>
        <w:t>1000米以下，</w:t>
      </w:r>
      <w:r>
        <w:rPr>
          <w:rFonts w:hint="eastAsia" w:ascii="仿宋" w:hAnsi="仿宋" w:eastAsia="仿宋" w:cs="仿宋"/>
          <w:sz w:val="28"/>
          <w:szCs w:val="28"/>
          <w:lang w:eastAsia="zh-CN"/>
        </w:rPr>
        <w:t>土层深厚的阔叶林、东西走向或南向、坡度</w:t>
      </w:r>
      <w:r>
        <w:rPr>
          <w:rFonts w:hint="eastAsia" w:ascii="仿宋" w:hAnsi="仿宋" w:eastAsia="仿宋" w:cs="仿宋"/>
          <w:sz w:val="28"/>
          <w:szCs w:val="28"/>
          <w:lang w:val="en-US" w:eastAsia="zh-CN"/>
        </w:rPr>
        <w:t>40°以下</w:t>
      </w:r>
      <w:r>
        <w:rPr>
          <w:rFonts w:hint="eastAsia" w:ascii="仿宋" w:hAnsi="仿宋" w:eastAsia="仿宋" w:cs="仿宋"/>
          <w:sz w:val="28"/>
          <w:szCs w:val="28"/>
          <w:lang w:eastAsia="zh-CN"/>
        </w:rPr>
        <w:t>林地种植，荫蔽度</w:t>
      </w:r>
      <w:r>
        <w:rPr>
          <w:rFonts w:hint="eastAsia" w:ascii="仿宋" w:hAnsi="仿宋" w:eastAsia="仿宋" w:cs="仿宋"/>
          <w:sz w:val="28"/>
          <w:szCs w:val="28"/>
          <w:lang w:val="en-US" w:eastAsia="zh-CN"/>
        </w:rPr>
        <w:t>40-70%，根据光照强度选择适当的荫蔽度。</w:t>
      </w:r>
    </w:p>
    <w:p>
      <w:pPr>
        <w:pStyle w:val="234"/>
        <w:numPr>
          <w:ilvl w:val="0"/>
          <w:numId w:val="0"/>
        </w:numPr>
        <w:ind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  采收</w:t>
      </w:r>
    </w:p>
    <w:p>
      <w:pPr>
        <w:pStyle w:val="233"/>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倒苗1周后可以采挖，如果作为种子使用，采挖时间延后1周，晴天采挖，挖后晒种降低水分再装运。</w:t>
      </w:r>
    </w:p>
    <w:p>
      <w:pPr>
        <w:pStyle w:val="236"/>
        <w:numPr>
          <w:ilvl w:val="0"/>
          <w:numId w:val="0"/>
        </w:numPr>
        <w:ind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8  </w:t>
      </w:r>
      <w:r>
        <w:rPr>
          <w:rFonts w:hint="eastAsia" w:ascii="仿宋" w:hAnsi="仿宋" w:eastAsia="仿宋" w:cs="仿宋"/>
          <w:color w:val="auto"/>
          <w:sz w:val="28"/>
          <w:szCs w:val="28"/>
        </w:rPr>
        <w:t>包装、运输和储藏</w:t>
      </w:r>
    </w:p>
    <w:p>
      <w:pPr>
        <w:pStyle w:val="233"/>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8.1 加工使用的商品魔芋用清洁网袋包装，符合要求的车辆运输。</w:t>
      </w:r>
    </w:p>
    <w:p>
      <w:pPr>
        <w:pStyle w:val="23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8.2  用作种子的球茎或芋鞭，脱水后用硬质抗压塑料筐装运输。</w:t>
      </w:r>
    </w:p>
    <w:p>
      <w:pPr>
        <w:pStyle w:val="23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8.3  魔芋种子堆放不能超过2层，储存在通风仓库，随时检查分拣出烂芋，初始染病的种块可以用刀剔除腐烂部分放在太阳下晒至伤口愈合继续储藏。</w:t>
      </w:r>
    </w:p>
    <w:p>
      <w:pPr>
        <w:pStyle w:val="23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8.4  室内储藏温度5℃-15℃，湿度60%-80%。</w:t>
      </w:r>
    </w:p>
    <w:p>
      <w:pPr>
        <w:pStyle w:val="236"/>
        <w:numPr>
          <w:ilvl w:val="0"/>
          <w:numId w:val="0"/>
        </w:numPr>
        <w:ind w:left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  宿地越冬</w:t>
      </w:r>
    </w:p>
    <w:p>
      <w:pPr>
        <w:pStyle w:val="23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 海拔1000米以下区域，采取盖土填芋孔，开沟利水，宿地越冬。</w:t>
      </w:r>
    </w:p>
    <w:p>
      <w:pPr>
        <w:pStyle w:val="233"/>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9.2 海拔1000米以上区域越冬应盖土盖草或盖膜宿地越冬。</w:t>
      </w:r>
    </w:p>
    <w:p>
      <w:pPr>
        <w:pStyle w:val="236"/>
        <w:numPr>
          <w:ilvl w:val="0"/>
          <w:numId w:val="0"/>
        </w:numPr>
        <w:ind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10  </w:t>
      </w:r>
      <w:r>
        <w:rPr>
          <w:rFonts w:hint="eastAsia" w:ascii="仿宋" w:hAnsi="仿宋" w:eastAsia="仿宋" w:cs="仿宋"/>
          <w:color w:val="auto"/>
          <w:sz w:val="28"/>
          <w:szCs w:val="28"/>
        </w:rPr>
        <w:t>生产记录</w:t>
      </w:r>
    </w:p>
    <w:p>
      <w:pPr>
        <w:pStyle w:val="233"/>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建立</w:t>
      </w:r>
      <w:r>
        <w:rPr>
          <w:rFonts w:hint="eastAsia" w:ascii="仿宋" w:hAnsi="仿宋" w:eastAsia="仿宋" w:cs="仿宋"/>
          <w:color w:val="auto"/>
          <w:sz w:val="28"/>
          <w:szCs w:val="28"/>
          <w:lang w:val="en-US" w:eastAsia="zh-CN"/>
        </w:rPr>
        <w:t>远杂3号魔芋栽培</w:t>
      </w:r>
      <w:r>
        <w:rPr>
          <w:rFonts w:hint="eastAsia" w:ascii="仿宋" w:hAnsi="仿宋" w:eastAsia="仿宋" w:cs="仿宋"/>
          <w:color w:val="auto"/>
          <w:sz w:val="28"/>
          <w:szCs w:val="28"/>
          <w:lang w:eastAsia="zh-CN"/>
        </w:rPr>
        <w:t>全程质量追溯制度，做好生产档案记录。</w:t>
      </w:r>
    </w:p>
    <w:p>
      <w:pPr>
        <w:pStyle w:val="233"/>
        <w:rPr>
          <w:rFonts w:hint="eastAsia" w:ascii="仿宋" w:hAnsi="仿宋" w:eastAsia="仿宋" w:cs="仿宋"/>
          <w:color w:val="auto"/>
          <w:sz w:val="28"/>
          <w:szCs w:val="28"/>
          <w:lang w:eastAsia="zh-CN"/>
        </w:rPr>
      </w:pPr>
    </w:p>
    <w:p>
      <w:pPr>
        <w:pStyle w:val="23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附表</w:t>
      </w:r>
      <w:r>
        <w:rPr>
          <w:rFonts w:hint="eastAsia" w:ascii="仿宋" w:hAnsi="仿宋" w:eastAsia="仿宋" w:cs="仿宋"/>
          <w:color w:val="auto"/>
          <w:sz w:val="28"/>
          <w:szCs w:val="28"/>
          <w:lang w:val="en-US" w:eastAsia="zh-CN"/>
        </w:rPr>
        <w:t>1  农事操作记录</w:t>
      </w:r>
    </w:p>
    <w:p>
      <w:pPr>
        <w:pStyle w:val="23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附表2  农业投入品购买、使用记录</w:t>
      </w: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eastAsia" w:ascii="仿宋" w:hAnsi="仿宋" w:eastAsia="仿宋" w:cs="仿宋"/>
          <w:color w:val="auto"/>
          <w:sz w:val="28"/>
          <w:szCs w:val="28"/>
          <w:lang w:val="en-US" w:eastAsia="zh-CN"/>
        </w:rPr>
      </w:pPr>
    </w:p>
    <w:p>
      <w:pPr>
        <w:pStyle w:val="233"/>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pStyle w:val="57"/>
        <w:ind w:firstLine="420"/>
      </w:pPr>
    </w:p>
    <w:tbl>
      <w:tblPr>
        <w:tblStyle w:val="27"/>
        <w:tblW w:w="95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6"/>
        <w:gridCol w:w="313"/>
        <w:gridCol w:w="2106"/>
        <w:gridCol w:w="313"/>
        <w:gridCol w:w="2106"/>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1" w:type="dxa"/>
            <w:gridSpan w:val="6"/>
            <w:tcBorders>
              <w:top w:val="nil"/>
              <w:left w:val="nil"/>
              <w:bottom w:val="nil"/>
              <w:right w:val="nil"/>
            </w:tcBorders>
            <w:noWrap/>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                        附表1   农事操作记录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1" w:type="dxa"/>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单位名称：                      地块编号：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种植品种</w:t>
            </w:r>
          </w:p>
        </w:tc>
        <w:tc>
          <w:tcPr>
            <w:tcW w:w="3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种植年度</w:t>
            </w:r>
          </w:p>
        </w:tc>
        <w:tc>
          <w:tcPr>
            <w:tcW w:w="3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种植面积</w:t>
            </w: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日 期</w:t>
            </w: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农事活动</w:t>
            </w:r>
          </w:p>
        </w:tc>
        <w:tc>
          <w:tcPr>
            <w:tcW w:w="2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操作者签名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4838"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25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1" w:type="dxa"/>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农事活动包括：播种、锄草、施肥、打药、收获等。</w:t>
            </w:r>
          </w:p>
        </w:tc>
      </w:tr>
    </w:tbl>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8A3772526221459FBA05AE9E45C08931"/>
        </w:placeholder>
      </w:sdtPr>
      <w:sdtContent>
        <w:p>
          <w:pPr>
            <w:pStyle w:val="178"/>
            <w:spacing w:before="3" w:beforeLines="1" w:after="686" w:afterLines="220"/>
          </w:pPr>
          <w:bookmarkStart w:id="30" w:name="NEW_STAND_NAME"/>
          <w:r>
            <w:rPr>
              <w:rFonts w:hint="eastAsia"/>
              <w:lang w:val="en-US" w:eastAsia="zh-CN"/>
            </w:rPr>
            <w:t>附表2     农业投入品购买、使用记录</w:t>
          </w:r>
        </w:p>
      </w:sdtContent>
    </w:sdt>
    <w:bookmarkEnd w:id="30"/>
    <w:tbl>
      <w:tblPr>
        <w:tblStyle w:val="27"/>
        <w:tblW w:w="82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776"/>
        <w:gridCol w:w="1056"/>
        <w:gridCol w:w="600"/>
        <w:gridCol w:w="612"/>
        <w:gridCol w:w="684"/>
        <w:gridCol w:w="826"/>
        <w:gridCol w:w="612"/>
        <w:gridCol w:w="768"/>
        <w:gridCol w:w="780"/>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32" w:type="dxa"/>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单位名称：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使用日期</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投入品名称（有效成分、剂型）</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数量（吨、公斤、瓶、袋、件）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包装规格</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注册商标</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生产单位</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批号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销售单位</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面积</w:t>
            </w:r>
          </w:p>
        </w:tc>
        <w:tc>
          <w:tcPr>
            <w:tcW w:w="780" w:type="dxa"/>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施用用途</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记录人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r>
    </w:tbl>
    <w:p>
      <w:pPr>
        <w:widowControl/>
        <w:jc w:val="both"/>
        <w:rPr>
          <w:rFonts w:ascii="黑体" w:hAnsi="黑体" w:eastAsia="黑体" w:cs="黑体"/>
          <w:color w:val="000000" w:themeColor="text1"/>
          <w:kern w:val="0"/>
          <w14:textFill>
            <w14:solidFill>
              <w14:schemeClr w14:val="tx1"/>
            </w14:solidFill>
          </w14:textFill>
        </w:rPr>
      </w:pPr>
    </w:p>
    <w:p>
      <w:pPr>
        <w:pStyle w:val="233"/>
        <w:rPr>
          <w:color w:val="000000" w:themeColor="text1"/>
          <w:kern w:val="0"/>
          <w:szCs w:val="21"/>
          <w14:textFill>
            <w14:solidFill>
              <w14:schemeClr w14:val="tx1"/>
            </w14:solidFill>
          </w14:textFill>
        </w:rPr>
      </w:pPr>
    </w:p>
    <w:p>
      <w:pPr>
        <w:pStyle w:val="233"/>
        <w:rPr>
          <w:color w:val="000000" w:themeColor="text1"/>
          <w:kern w:val="0"/>
          <w:szCs w:val="21"/>
          <w14:textFill>
            <w14:solidFill>
              <w14:schemeClr w14:val="tx1"/>
            </w14:solidFill>
          </w14:textFill>
        </w:rPr>
      </w:pPr>
    </w:p>
    <w:p>
      <w:pPr>
        <w:pStyle w:val="233"/>
        <w:rPr>
          <w:color w:val="000000" w:themeColor="text1"/>
          <w:kern w:val="0"/>
          <w:szCs w:val="21"/>
          <w14:textFill>
            <w14:solidFill>
              <w14:schemeClr w14:val="tx1"/>
            </w14:solidFill>
          </w14:textFill>
        </w:rPr>
      </w:pPr>
    </w:p>
    <w:p>
      <w:pPr>
        <w:pStyle w:val="233"/>
        <w:rPr>
          <w:color w:val="000000" w:themeColor="text1"/>
          <w:kern w:val="0"/>
          <w:szCs w:val="21"/>
          <w14:textFill>
            <w14:solidFill>
              <w14:schemeClr w14:val="tx1"/>
            </w14:solidFill>
          </w14:textFill>
        </w:rPr>
      </w:pPr>
    </w:p>
    <w:p>
      <w:pPr>
        <w:pStyle w:val="233"/>
        <w:rPr>
          <w:color w:val="000000" w:themeColor="text1"/>
          <w:kern w:val="0"/>
          <w:szCs w:val="21"/>
          <w14:textFill>
            <w14:solidFill>
              <w14:schemeClr w14:val="tx1"/>
            </w14:solidFill>
          </w14:textFill>
        </w:rPr>
      </w:pPr>
    </w:p>
    <w:p>
      <w:pPr>
        <w:pStyle w:val="233"/>
        <w:ind w:firstLine="0" w:firstLineChars="0"/>
        <w:rPr>
          <w:color w:val="000000" w:themeColor="text1"/>
          <w:kern w:val="0"/>
          <w:szCs w:val="21"/>
          <w14:textFill>
            <w14:solidFill>
              <w14:schemeClr w14:val="tx1"/>
            </w14:solidFill>
          </w14:textFill>
        </w:rPr>
      </w:pPr>
    </w:p>
    <w:bookmarkEnd w:id="29"/>
    <w:p>
      <w:pPr>
        <w:pStyle w:val="233"/>
        <w:ind w:firstLine="0" w:firstLineChars="0"/>
        <w:rPr>
          <w:color w:val="000000" w:themeColor="text1"/>
          <w:kern w:val="0"/>
          <w:szCs w:val="21"/>
          <w14:textFill>
            <w14:solidFill>
              <w14:schemeClr w14:val="tx1"/>
            </w14:solidFill>
          </w14:textFill>
        </w:rPr>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2010600030101010101"/>
    <w:charset w:val="86"/>
    <w:family w:val="auto"/>
    <w:pitch w:val="default"/>
    <w:sig w:usb0="00000000" w:usb1="00000000" w:usb2="00000016" w:usb3="00000000" w:csb0="0004000F" w:csb1="00000000"/>
  </w:font>
  <w:font w:name="等线 Light">
    <w:altName w:val="仿宋_GB2312"/>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A00002BF" w:usb1="38CF7CFA" w:usb2="00082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1"/>
      <w:wordWrap w:val="0"/>
      <w:rPr>
        <w:rFonts w:hint="eastAsia" w:hAnsi="黑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hAnsi="黑体" w:cs="宋体"/>
        <w:lang w:bidi="ar"/>
      </w:rPr>
      <w:t>XHMC 55-2019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2C71FAD"/>
    <w:multiLevelType w:val="multilevel"/>
    <w:tmpl w:val="12C71FAD"/>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jODU0ZDk4ZjY2NmVkMjg0ZGM0OGM4NjY3MTQwZTAifQ=="/>
  </w:docVars>
  <w:rsids>
    <w:rsidRoot w:val="00CE595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D6A"/>
    <w:rsid w:val="0004249A"/>
    <w:rsid w:val="00043282"/>
    <w:rsid w:val="00044286"/>
    <w:rsid w:val="00047F28"/>
    <w:rsid w:val="000503AA"/>
    <w:rsid w:val="000506A1"/>
    <w:rsid w:val="00050A09"/>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7C2"/>
    <w:rsid w:val="000B3B94"/>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0B1"/>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02CC"/>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F24"/>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AF7"/>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78EF"/>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B81"/>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96B"/>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E65"/>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B58"/>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90E"/>
    <w:rsid w:val="00781DD2"/>
    <w:rsid w:val="00783ECF"/>
    <w:rsid w:val="0078413A"/>
    <w:rsid w:val="00787A0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992"/>
    <w:rsid w:val="00856316"/>
    <w:rsid w:val="008603CE"/>
    <w:rsid w:val="008620FC"/>
    <w:rsid w:val="008627A5"/>
    <w:rsid w:val="0086370B"/>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91D"/>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FA3"/>
    <w:rsid w:val="008F4C29"/>
    <w:rsid w:val="008F70BD"/>
    <w:rsid w:val="008F788F"/>
    <w:rsid w:val="008F7EA2"/>
    <w:rsid w:val="00902722"/>
    <w:rsid w:val="009027BC"/>
    <w:rsid w:val="00903EAD"/>
    <w:rsid w:val="009048A8"/>
    <w:rsid w:val="009062E6"/>
    <w:rsid w:val="009075C1"/>
    <w:rsid w:val="00911BE5"/>
    <w:rsid w:val="00913CA9"/>
    <w:rsid w:val="009145AE"/>
    <w:rsid w:val="009146CE"/>
    <w:rsid w:val="00914CA7"/>
    <w:rsid w:val="00915C3E"/>
    <w:rsid w:val="009161A8"/>
    <w:rsid w:val="009245F5"/>
    <w:rsid w:val="009249EC"/>
    <w:rsid w:val="009273B3"/>
    <w:rsid w:val="009305B5"/>
    <w:rsid w:val="009414E1"/>
    <w:rsid w:val="009429D5"/>
    <w:rsid w:val="00942BF1"/>
    <w:rsid w:val="00945180"/>
    <w:rsid w:val="00945428"/>
    <w:rsid w:val="0094607B"/>
    <w:rsid w:val="0095037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3C3"/>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B02"/>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CB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EBD"/>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1D5"/>
    <w:rsid w:val="00B939B1"/>
    <w:rsid w:val="00B940A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33A9"/>
    <w:rsid w:val="00C44BF5"/>
    <w:rsid w:val="00C521D6"/>
    <w:rsid w:val="00C55232"/>
    <w:rsid w:val="00C553A4"/>
    <w:rsid w:val="00C55A06"/>
    <w:rsid w:val="00C55D03"/>
    <w:rsid w:val="00C601BC"/>
    <w:rsid w:val="00C6329F"/>
    <w:rsid w:val="00C63340"/>
    <w:rsid w:val="00C643F9"/>
    <w:rsid w:val="00C64E95"/>
    <w:rsid w:val="00C65AA9"/>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95E"/>
    <w:rsid w:val="00CF048A"/>
    <w:rsid w:val="00CF155A"/>
    <w:rsid w:val="00CF2947"/>
    <w:rsid w:val="00CF667C"/>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5EE1"/>
    <w:rsid w:val="00D66846"/>
    <w:rsid w:val="00D675FB"/>
    <w:rsid w:val="00D71F25"/>
    <w:rsid w:val="00D72A9C"/>
    <w:rsid w:val="00D77031"/>
    <w:rsid w:val="00D84941"/>
    <w:rsid w:val="00D84FA1"/>
    <w:rsid w:val="00D851F0"/>
    <w:rsid w:val="00D86DB7"/>
    <w:rsid w:val="00D926D0"/>
    <w:rsid w:val="00D93030"/>
    <w:rsid w:val="00D950E1"/>
    <w:rsid w:val="00D952A6"/>
    <w:rsid w:val="00D97608"/>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03E"/>
    <w:rsid w:val="00E44A83"/>
    <w:rsid w:val="00E4743C"/>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A0E"/>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E93"/>
    <w:rsid w:val="00F71E22"/>
    <w:rsid w:val="00F72142"/>
    <w:rsid w:val="00F72AE7"/>
    <w:rsid w:val="00F81141"/>
    <w:rsid w:val="00F833BA"/>
    <w:rsid w:val="00F84FD0"/>
    <w:rsid w:val="00F859A8"/>
    <w:rsid w:val="00F8664D"/>
    <w:rsid w:val="00F86D87"/>
    <w:rsid w:val="00F9108B"/>
    <w:rsid w:val="00F91349"/>
    <w:rsid w:val="00F93A8A"/>
    <w:rsid w:val="00F95248"/>
    <w:rsid w:val="00F956A9"/>
    <w:rsid w:val="00F963ED"/>
    <w:rsid w:val="00F966CF"/>
    <w:rsid w:val="00F96CAE"/>
    <w:rsid w:val="00F97C99"/>
    <w:rsid w:val="00FA4D4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53C65"/>
    <w:rsid w:val="07B45A00"/>
    <w:rsid w:val="13D576DD"/>
    <w:rsid w:val="16FFFA86"/>
    <w:rsid w:val="18BB5C29"/>
    <w:rsid w:val="19E7F836"/>
    <w:rsid w:val="1A942BF3"/>
    <w:rsid w:val="1C393062"/>
    <w:rsid w:val="2DF3DEA9"/>
    <w:rsid w:val="304F76D1"/>
    <w:rsid w:val="41AD5508"/>
    <w:rsid w:val="47044A68"/>
    <w:rsid w:val="4C187070"/>
    <w:rsid w:val="529D7060"/>
    <w:rsid w:val="5E462E26"/>
    <w:rsid w:val="5FDBECB4"/>
    <w:rsid w:val="61CD640B"/>
    <w:rsid w:val="66286FFD"/>
    <w:rsid w:val="66391FE9"/>
    <w:rsid w:val="665BA477"/>
    <w:rsid w:val="676E032C"/>
    <w:rsid w:val="67FD0581"/>
    <w:rsid w:val="77FC9927"/>
    <w:rsid w:val="7A6B3140"/>
    <w:rsid w:val="7CA63988"/>
    <w:rsid w:val="7D1A720B"/>
    <w:rsid w:val="9D7DA456"/>
    <w:rsid w:val="DDD1FB40"/>
    <w:rsid w:val="E3FF9901"/>
    <w:rsid w:val="EFFE4881"/>
    <w:rsid w:val="FBF317DE"/>
    <w:rsid w:val="FBFD2AD5"/>
    <w:rsid w:val="FBFFF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7"/>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Document Map"/>
    <w:basedOn w:val="1"/>
    <w:link w:val="231"/>
    <w:semiHidden/>
    <w:unhideWhenUsed/>
    <w:qFormat/>
    <w:uiPriority w:val="99"/>
    <w:rPr>
      <w:rFonts w:ascii="宋体"/>
      <w:sz w:val="18"/>
      <w:szCs w:val="18"/>
    </w:r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rFonts w:ascii="Times New Roman" w:hAnsi="Times New Roman" w:eastAsia="宋体" w:cs="Times New Roman"/>
      <w:b/>
      <w:bCs/>
      <w:kern w:val="44"/>
      <w:sz w:val="44"/>
      <w:szCs w:val="44"/>
    </w:rPr>
  </w:style>
  <w:style w:type="character" w:customStyle="1" w:styleId="36">
    <w:name w:val="标题 2 字符"/>
    <w:link w:val="4"/>
    <w:qFormat/>
    <w:uiPriority w:val="0"/>
    <w:rPr>
      <w:rFonts w:ascii="Arial" w:hAnsi="Arial" w:eastAsia="黑体" w:cs="Times New Roman"/>
      <w:b/>
      <w:bCs/>
      <w:sz w:val="32"/>
      <w:szCs w:val="32"/>
    </w:rPr>
  </w:style>
  <w:style w:type="character" w:customStyle="1" w:styleId="37">
    <w:name w:val="标题 3 字符"/>
    <w:link w:val="5"/>
    <w:qFormat/>
    <w:uiPriority w:val="0"/>
    <w:rPr>
      <w:rFonts w:ascii="Times New Roman" w:hAnsi="Times New Roman" w:eastAsia="宋体" w:cs="Times New Roman"/>
      <w:b/>
      <w:bCs/>
      <w:sz w:val="32"/>
      <w:szCs w:val="32"/>
    </w:rPr>
  </w:style>
  <w:style w:type="character" w:customStyle="1" w:styleId="38">
    <w:name w:val="标题 4 字符"/>
    <w:link w:val="6"/>
    <w:qFormat/>
    <w:uiPriority w:val="0"/>
    <w:rPr>
      <w:rFonts w:ascii="Arial" w:hAnsi="Arial" w:eastAsia="黑体" w:cs="Times New Roman"/>
      <w:b/>
      <w:bCs/>
      <w:sz w:val="28"/>
      <w:szCs w:val="28"/>
    </w:rPr>
  </w:style>
  <w:style w:type="character" w:customStyle="1" w:styleId="39">
    <w:name w:val="标题 5 字符"/>
    <w:link w:val="7"/>
    <w:qFormat/>
    <w:uiPriority w:val="0"/>
    <w:rPr>
      <w:rFonts w:ascii="Times New Roman" w:hAnsi="Times New Roman" w:eastAsia="宋体" w:cs="Times New Roman"/>
      <w:b/>
      <w:bCs/>
      <w:sz w:val="28"/>
      <w:szCs w:val="28"/>
    </w:rPr>
  </w:style>
  <w:style w:type="character" w:customStyle="1" w:styleId="40">
    <w:name w:val="标题 6 字符"/>
    <w:link w:val="8"/>
    <w:qFormat/>
    <w:uiPriority w:val="0"/>
    <w:rPr>
      <w:rFonts w:ascii="Arial" w:hAnsi="Arial" w:eastAsia="黑体" w:cs="Times New Roman"/>
      <w:b/>
      <w:bCs/>
      <w:sz w:val="24"/>
      <w:szCs w:val="24"/>
    </w:rPr>
  </w:style>
  <w:style w:type="character" w:customStyle="1" w:styleId="41">
    <w:name w:val="标题 7 字符"/>
    <w:link w:val="9"/>
    <w:qFormat/>
    <w:uiPriority w:val="0"/>
    <w:rPr>
      <w:rFonts w:ascii="Times New Roman" w:hAnsi="Times New Roman" w:eastAsia="宋体" w:cs="Times New Roman"/>
      <w:b/>
      <w:bCs/>
      <w:sz w:val="24"/>
      <w:szCs w:val="24"/>
    </w:rPr>
  </w:style>
  <w:style w:type="character" w:customStyle="1" w:styleId="42">
    <w:name w:val="标题 8 字符"/>
    <w:link w:val="10"/>
    <w:qFormat/>
    <w:uiPriority w:val="0"/>
    <w:rPr>
      <w:rFonts w:ascii="Arial" w:hAnsi="Arial" w:eastAsia="黑体" w:cs="Times New Roman"/>
      <w:sz w:val="24"/>
      <w:szCs w:val="24"/>
    </w:rPr>
  </w:style>
  <w:style w:type="character" w:customStyle="1" w:styleId="43">
    <w:name w:val="标题 9 字符"/>
    <w:link w:val="11"/>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2"/>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字符"/>
    <w:basedOn w:val="29"/>
    <w:link w:val="14"/>
    <w:semiHidden/>
    <w:qFormat/>
    <w:uiPriority w:val="99"/>
    <w:rPr>
      <w:rFonts w:ascii="宋体"/>
      <w:kern w:val="2"/>
      <w:sz w:val="18"/>
      <w:szCs w:val="18"/>
    </w:rPr>
  </w:style>
  <w:style w:type="character" w:customStyle="1" w:styleId="232">
    <w:name w:val="段 Char"/>
    <w:link w:val="233"/>
    <w:qFormat/>
    <w:locked/>
    <w:uiPriority w:val="0"/>
    <w:rPr>
      <w:rFonts w:ascii="宋体" w:hAnsi="宋体"/>
      <w:kern w:val="2"/>
      <w:sz w:val="21"/>
      <w:szCs w:val="22"/>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234">
    <w:name w:val="一级条标题"/>
    <w:next w:val="233"/>
    <w:qFormat/>
    <w:uiPriority w:val="0"/>
    <w:pPr>
      <w:tabs>
        <w:tab w:val="left" w:pos="360"/>
      </w:tabs>
      <w:spacing w:beforeLines="50" w:afterLines="50"/>
      <w:outlineLvl w:val="2"/>
    </w:pPr>
    <w:rPr>
      <w:rFonts w:ascii="黑体" w:hAnsi="Times New Roman" w:eastAsia="黑体" w:cs="Times New Roman"/>
      <w:sz w:val="21"/>
      <w:szCs w:val="21"/>
      <w:lang w:val="en-US" w:eastAsia="zh-CN" w:bidi="ar-SA"/>
    </w:rPr>
  </w:style>
  <w:style w:type="paragraph" w:customStyle="1" w:styleId="235">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36">
    <w:name w:val="章标题"/>
    <w:next w:val="233"/>
    <w:qFormat/>
    <w:uiPriority w:val="0"/>
    <w:pPr>
      <w:tabs>
        <w:tab w:val="left" w:pos="360"/>
      </w:tabs>
      <w:spacing w:beforeLines="100" w:afterLines="100"/>
      <w:jc w:val="both"/>
      <w:outlineLvl w:val="1"/>
    </w:pPr>
    <w:rPr>
      <w:rFonts w:ascii="黑体" w:hAnsi="Times New Roman" w:eastAsia="黑体" w:cs="Times New Roman"/>
      <w:sz w:val="21"/>
      <w:lang w:val="en-US" w:eastAsia="zh-CN" w:bidi="ar-SA"/>
    </w:rPr>
  </w:style>
  <w:style w:type="character" w:customStyle="1" w:styleId="237">
    <w:name w:val="font31"/>
    <w:basedOn w:val="29"/>
    <w:qFormat/>
    <w:uiPriority w:val="0"/>
    <w:rPr>
      <w:rFonts w:hint="eastAsia" w:ascii="宋体" w:hAnsi="宋体" w:eastAsia="宋体" w:cs="宋体"/>
      <w:color w:val="FF0000"/>
      <w:sz w:val="24"/>
      <w:szCs w:val="24"/>
      <w:u w:val="none"/>
    </w:rPr>
  </w:style>
  <w:style w:type="paragraph" w:customStyle="1" w:styleId="238">
    <w:name w:val="二级条标题"/>
    <w:basedOn w:val="234"/>
    <w:next w:val="233"/>
    <w:qFormat/>
    <w:uiPriority w:val="0"/>
    <w:pPr>
      <w:outlineLvl w:val="3"/>
    </w:pPr>
  </w:style>
  <w:style w:type="paragraph" w:customStyle="1" w:styleId="239">
    <w:name w:val="三级条标题"/>
    <w:basedOn w:val="238"/>
    <w:next w:val="233"/>
    <w:qFormat/>
    <w:uiPriority w:val="0"/>
    <w:pPr>
      <w:outlineLvl w:val="4"/>
    </w:pPr>
  </w:style>
  <w:style w:type="paragraph" w:customStyle="1" w:styleId="240">
    <w:name w:val="前言、引言标题"/>
    <w:next w:val="2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3">
    <w:name w:val="目次、标准名称标题"/>
    <w:basedOn w:val="1"/>
    <w:next w:val="2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2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XD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3772526221459FBA05AE9E45C08931"/>
        <w:style w:val=""/>
        <w:category>
          <w:name w:val="常规"/>
          <w:gallery w:val="placeholder"/>
        </w:category>
        <w:types>
          <w:type w:val="bbPlcHdr"/>
        </w:types>
        <w:behaviors>
          <w:behavior w:val="content"/>
        </w:behaviors>
        <w:description w:val=""/>
        <w:guid w:val="{F2CAF35A-2481-4DB2-8D30-F82F722503C0}"/>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B17E76"/>
    <w:rsid w:val="001E398D"/>
    <w:rsid w:val="00415C6E"/>
    <w:rsid w:val="0075633C"/>
    <w:rsid w:val="00B17E76"/>
    <w:rsid w:val="00F3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3772526221459FBA05AE9E45C08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25E29D067EB468F9551692F87819B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BFF467B500424A84D2DB3F2E63F5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1118</Words>
  <Characters>6374</Characters>
  <Lines>53</Lines>
  <Paragraphs>14</Paragraphs>
  <TotalTime>10</TotalTime>
  <ScaleCrop>false</ScaleCrop>
  <LinksUpToDate>false</LinksUpToDate>
  <CharactersWithSpaces>7478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2021-11-21T14:51:00Z</dcterms:created>
  <dc:creator>Windows 用户</dc:creator>
  <dc:description>&lt;config cover="true" show_menu="true" version="1.0.0" doctype="SDKXY"&gt;_x000d_
&lt;/config&gt;</dc:description>
  <cp:lastModifiedBy>user</cp:lastModifiedBy>
  <cp:lastPrinted>2020-09-02T10:00:00Z</cp:lastPrinted>
  <dcterms:modified xsi:type="dcterms:W3CDTF">2024-12-04T09:21:36Z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4</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2052-11.1.0.10161</vt:lpwstr>
  </property>
  <property fmtid="{D5CDD505-2E9C-101B-9397-08002B2CF9AE}" pid="15" name="ICV">
    <vt:lpwstr>B544C73BCC534509BD0597885D5148E6</vt:lpwstr>
  </property>
</Properties>
</file>