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framePr w:w="8313" w:x="2445"/>
      </w:pPr>
      <w:r>
        <w:t xml:space="preserve"> DB5117</w:t>
      </w:r>
    </w:p>
    <w:p>
      <w:pPr>
        <w:pStyle w:val="27"/>
        <w:framePr/>
        <w:rPr>
          <w:rFonts w:ascii="Times New Roman" w:hAnsi="Times New Roman"/>
        </w:rPr>
      </w:pPr>
      <w:r>
        <w:rPr>
          <w:rFonts w:hint="eastAsia" w:ascii="Times New Roman" w:hAnsi="Times New Roman"/>
        </w:rPr>
        <w:t>四川省（达州市）地方标准</w:t>
      </w:r>
    </w:p>
    <w:p>
      <w:pPr>
        <w:pStyle w:val="28"/>
        <w:framePr/>
        <w:wordWrap w:val="0"/>
        <w:rPr>
          <w:rFonts w:ascii="Times New Roman"/>
        </w:rPr>
      </w:pPr>
      <w:r>
        <w:rPr>
          <w:rFonts w:hint="eastAsia" w:ascii="Times New Roman"/>
        </w:rPr>
        <w:t>DB5117/T 77-2024</w:t>
      </w:r>
    </w:p>
    <w:p>
      <w:pPr>
        <w:pStyle w:val="28"/>
        <w:framePr/>
        <w:wordWrap w:val="0"/>
        <w:rPr>
          <w:rFonts w:ascii="Times New Roman"/>
        </w:rPr>
      </w:pPr>
      <w:r>
        <w:rPr>
          <w:rFonts w:hint="eastAsia" w:ascii="Times New Roman"/>
        </w:rPr>
        <w:t>代替DB5117/T 77-2023</w:t>
      </w:r>
    </w:p>
    <w:p>
      <w:pPr>
        <w:pStyle w:val="28"/>
        <w:framePr/>
        <w:rPr>
          <w:rFonts w:ascii="Times New Roman"/>
        </w:rPr>
      </w:pPr>
    </w:p>
    <w:p>
      <w:pPr>
        <w:pStyle w:val="28"/>
        <w:framePr/>
        <w:rPr>
          <w:rFonts w:ascii="Times New Roman"/>
          <w:color w:val="0D0D0D"/>
        </w:rPr>
      </w:pPr>
    </w:p>
    <w:p>
      <w:pPr>
        <w:pStyle w:val="28"/>
        <w:framePr/>
        <w:rPr>
          <w:rFonts w:ascii="Times New Roman"/>
          <w:color w:val="0D0D0D"/>
        </w:rPr>
      </w:pPr>
    </w:p>
    <w:p>
      <w:pPr>
        <w:pStyle w:val="28"/>
        <w:framePr/>
        <w:rPr>
          <w:rFonts w:ascii="Times New Roman"/>
          <w:color w:val="0D0D0D"/>
        </w:rPr>
      </w:pPr>
    </w:p>
    <w:p>
      <w:pPr>
        <w:spacing w:line="578" w:lineRule="exact"/>
        <w:jc w:val="center"/>
        <w:rPr>
          <w:rFonts w:ascii="Times New Roman" w:hAnsi="Times New Roman" w:eastAsia="黑体" w:cs="Times New Roman"/>
          <w:sz w:val="52"/>
          <w:szCs w:val="52"/>
        </w:rPr>
      </w:pPr>
      <w:r>
        <w:rPr>
          <w:rFonts w:ascii="Times New Roman" w:hAnsi="Times New Roman" w:cs="Times New Roman"/>
          <w:sz w:val="52"/>
          <w:szCs w:val="52"/>
        </w:rPr>
        <mc:AlternateContent>
          <mc:Choice Requires="wps">
            <w:drawing>
              <wp:anchor distT="0" distB="0" distL="114300" distR="114300" simplePos="0" relativeHeight="251673600" behindDoc="0" locked="0" layoutInCell="1" allowOverlap="1">
                <wp:simplePos x="0" y="0"/>
                <wp:positionH relativeFrom="column">
                  <wp:posOffset>-148590</wp:posOffset>
                </wp:positionH>
                <wp:positionV relativeFrom="paragraph">
                  <wp:posOffset>1362075</wp:posOffset>
                </wp:positionV>
                <wp:extent cx="5991225" cy="20320"/>
                <wp:effectExtent l="0" t="0" r="28575" b="37465"/>
                <wp:wrapNone/>
                <wp:docPr id="43" name="直接连接符 43"/>
                <wp:cNvGraphicFramePr/>
                <a:graphic xmlns:a="http://schemas.openxmlformats.org/drawingml/2006/main">
                  <a:graphicData uri="http://schemas.microsoft.com/office/word/2010/wordprocessingShape">
                    <wps:wsp>
                      <wps:cNvCnPr/>
                      <wps:spPr>
                        <a:xfrm>
                          <a:off x="0" y="0"/>
                          <a:ext cx="5991456" cy="20089"/>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1.7pt;margin-top:107.25pt;height:1.6pt;width:471.75pt;z-index:251673600;mso-width-relative:page;mso-height-relative:page;" filled="f" stroked="t" coordsize="21600,21600" o:gfxdata="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9XzJdkAAAALAQAADwAAAAAAAAABACAAAAA4AAAAZHJzL2Rvd25yZXYueG1sUEsBAhQAFAAAAAgA&#10;h07iQP9Y+qfVAQAAkAMAAA4AAAAAAAAAAQAgAAAAPgEAAGRycy9lMm9Eb2MueG1sUEsFBgAAAAAG&#10;AAYAWQEAAIUFAAAAAA==&#10;">
                <v:fill on="f" focussize="0,0"/>
                <v:stroke color="#000000" joinstyle="round"/>
                <v:imagedata o:title=""/>
                <o:lock v:ext="edit" aspectratio="f"/>
              </v:line>
            </w:pict>
          </mc:Fallback>
        </mc:AlternateContent>
      </w:r>
      <w:r>
        <w:rPr>
          <w:rFonts w:ascii="Times New Roman" w:hAnsi="Times New Roman" w:cs="Times New Roman"/>
          <w:sz w:val="52"/>
          <w:szCs w:val="52"/>
        </w:rPr>
        <mc:AlternateContent>
          <mc:Choice Requires="wps">
            <w:drawing>
              <wp:anchor distT="0" distB="0" distL="114300" distR="114300" simplePos="0" relativeHeight="251669504" behindDoc="0" locked="0" layoutInCell="1" allowOverlap="1">
                <wp:simplePos x="0" y="0"/>
                <wp:positionH relativeFrom="column">
                  <wp:posOffset>-218440</wp:posOffset>
                </wp:positionH>
                <wp:positionV relativeFrom="paragraph">
                  <wp:posOffset>-986790</wp:posOffset>
                </wp:positionV>
                <wp:extent cx="1263650" cy="470535"/>
                <wp:effectExtent l="0" t="0" r="0" b="0"/>
                <wp:wrapNone/>
                <wp:docPr id="60" name="文本框 60"/>
                <wp:cNvGraphicFramePr/>
                <a:graphic xmlns:a="http://schemas.openxmlformats.org/drawingml/2006/main">
                  <a:graphicData uri="http://schemas.microsoft.com/office/word/2010/wordprocessingShape">
                    <wps:wsp>
                      <wps:cNvSpPr txBox="true"/>
                      <wps:spPr>
                        <a:xfrm>
                          <a:off x="0" y="0"/>
                          <a:ext cx="1263650" cy="4705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黑体" w:hAnsi="黑体" w:eastAsia="黑体" w:cs="黑体"/>
                                <w:sz w:val="21"/>
                                <w:szCs w:val="21"/>
                              </w:rPr>
                            </w:pPr>
                            <w:r>
                              <w:rPr>
                                <w:rFonts w:hint="eastAsia" w:ascii="黑体" w:hAnsi="黑体" w:eastAsia="黑体" w:cs="黑体"/>
                                <w:sz w:val="21"/>
                                <w:szCs w:val="21"/>
                              </w:rPr>
                              <w:t>ICS 13.030.10</w:t>
                            </w:r>
                          </w:p>
                          <w:p>
                            <w:pPr>
                              <w:pStyle w:val="5"/>
                              <w:rPr>
                                <w:rFonts w:hint="eastAsia" w:ascii="黑体" w:hAnsi="黑体" w:eastAsia="黑体" w:cs="黑体"/>
                                <w:sz w:val="21"/>
                                <w:szCs w:val="21"/>
                              </w:rPr>
                            </w:pPr>
                            <w:r>
                              <w:rPr>
                                <w:rFonts w:hint="eastAsia" w:ascii="黑体" w:hAnsi="黑体" w:eastAsia="黑体" w:cs="黑体"/>
                                <w:sz w:val="21"/>
                                <w:szCs w:val="21"/>
                              </w:rPr>
                              <w:t>CCS Z 05</w:t>
                            </w:r>
                          </w:p>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7.2pt;margin-top:-77.7pt;height:37.05pt;width:99.5pt;z-index:251669504;mso-width-relative:page;mso-height-relative:page;" filled="f" stroked="f" coordsize="21600,21600" o:gfxdata="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AFQ+0Z3AAAAAwBAAAPAAAAAAAAAAEAIAAAADgAAABkcnMv&#10;ZG93bnJldi54bWxQSwECFAAUAAAACACHTuJA6RuO6CICAAAsBAAADgAAAAAAAAABACAAAABBAQAA&#10;ZHJzL2Uyb0RvYy54bWxQSwUGAAAAAAYABgBZAQAA1QUAAAAA&#10;">
                <v:fill on="f" focussize="0,0"/>
                <v:stroke on="f" weight="0.5pt"/>
                <v:imagedata o:title=""/>
                <o:lock v:ext="edit" aspectratio="f"/>
                <v:textbox>
                  <w:txbxContent>
                    <w:p>
                      <w:pPr>
                        <w:pStyle w:val="5"/>
                        <w:rPr>
                          <w:rFonts w:hint="eastAsia" w:ascii="黑体" w:hAnsi="黑体" w:eastAsia="黑体" w:cs="黑体"/>
                          <w:sz w:val="21"/>
                          <w:szCs w:val="21"/>
                        </w:rPr>
                      </w:pPr>
                      <w:r>
                        <w:rPr>
                          <w:rFonts w:hint="eastAsia" w:ascii="黑体" w:hAnsi="黑体" w:eastAsia="黑体" w:cs="黑体"/>
                          <w:sz w:val="21"/>
                          <w:szCs w:val="21"/>
                        </w:rPr>
                        <w:t>ICS 13.030.10</w:t>
                      </w:r>
                    </w:p>
                    <w:p>
                      <w:pPr>
                        <w:pStyle w:val="5"/>
                        <w:rPr>
                          <w:rFonts w:hint="eastAsia" w:ascii="黑体" w:hAnsi="黑体" w:eastAsia="黑体" w:cs="黑体"/>
                          <w:sz w:val="21"/>
                          <w:szCs w:val="21"/>
                        </w:rPr>
                      </w:pPr>
                      <w:r>
                        <w:rPr>
                          <w:rFonts w:hint="eastAsia" w:ascii="黑体" w:hAnsi="黑体" w:eastAsia="黑体" w:cs="黑体"/>
                          <w:sz w:val="21"/>
                          <w:szCs w:val="21"/>
                        </w:rPr>
                        <w:t>CCS Z 05</w:t>
                      </w:r>
                    </w:p>
                    <w:p/>
                  </w:txbxContent>
                </v:textbox>
              </v:shape>
            </w:pict>
          </mc:Fallback>
        </mc:AlternateContent>
      </w:r>
    </w:p>
    <w:p>
      <w:pPr>
        <w:spacing w:line="578" w:lineRule="exact"/>
        <w:jc w:val="center"/>
        <w:rPr>
          <w:rFonts w:ascii="Times New Roman" w:hAnsi="Times New Roman" w:eastAsia="黑体" w:cs="Times New Roman"/>
          <w:sz w:val="52"/>
          <w:szCs w:val="52"/>
        </w:rPr>
      </w:pPr>
    </w:p>
    <w:p>
      <w:pPr>
        <w:jc w:val="center"/>
        <w:rPr>
          <w:rFonts w:ascii="Times New Roman" w:hAnsi="Times New Roman" w:eastAsia="黑体" w:cs="Times New Roman"/>
          <w:sz w:val="52"/>
          <w:szCs w:val="52"/>
        </w:rPr>
      </w:pPr>
      <w:r>
        <w:rPr>
          <w:rFonts w:hint="eastAsia" w:ascii="Times New Roman" w:hAnsi="Times New Roman" w:eastAsia="黑体" w:cs="Times New Roman"/>
          <w:sz w:val="52"/>
          <w:szCs w:val="52"/>
        </w:rPr>
        <w:t>公路水泥稳定磷石膏基层应用技术规范</w:t>
      </w:r>
    </w:p>
    <w:p>
      <w:pPr>
        <w:pStyle w:val="35"/>
        <w:framePr w:w="9638" w:h="1649" w:hRule="exact" w:wrap="notBeside" w:vAnchor="page" w:hAnchor="page" w:x="1418" w:y="6407" w:anchorLock="1"/>
        <w:textAlignment w:val="bottom"/>
        <w:rPr>
          <w:rFonts w:eastAsia="黑体"/>
          <w:color w:val="000000" w:themeColor="text1"/>
          <w:szCs w:val="28"/>
          <w14:textFill>
            <w14:solidFill>
              <w14:schemeClr w14:val="tx1"/>
            </w14:solidFill>
          </w14:textFill>
        </w:rPr>
      </w:pPr>
      <w:r>
        <w:rPr>
          <w:rFonts w:hint="eastAsia" w:eastAsia="黑体"/>
          <w:color w:val="000000" w:themeColor="text1"/>
          <w:szCs w:val="28"/>
          <w14:textFill>
            <w14:solidFill>
              <w14:schemeClr w14:val="tx1"/>
            </w14:solidFill>
          </w14:textFill>
        </w:rPr>
        <w:t>Technical specification for application of cement stabilized phosphogypsum basein highway</w:t>
      </w:r>
    </w:p>
    <w:p>
      <w:pPr>
        <w:spacing w:line="578" w:lineRule="exact"/>
        <w:jc w:val="center"/>
        <w:rPr>
          <w:rFonts w:hint="eastAsia" w:cs="Times New Roman" w:asciiTheme="minorEastAsia" w:hAnsiTheme="minorEastAsia"/>
          <w:sz w:val="32"/>
          <w:szCs w:val="32"/>
        </w:rPr>
      </w:pPr>
      <w:r>
        <w:rPr>
          <w:rFonts w:hint="eastAsia" w:cs="Times New Roman" w:asciiTheme="minorEastAsia" w:hAnsiTheme="minorEastAsia"/>
          <w:sz w:val="32"/>
          <w:szCs w:val="32"/>
        </w:rPr>
        <w:t>（征求意见稿）</w:t>
      </w:r>
    </w:p>
    <w:p>
      <w:pPr>
        <w:tabs>
          <w:tab w:val="left" w:pos="5100"/>
        </w:tabs>
        <w:spacing w:line="578" w:lineRule="exact"/>
        <w:rPr>
          <w:rFonts w:ascii="Times New Roman" w:hAnsi="Times New Roman" w:cs="Times New Roman"/>
        </w:rPr>
      </w:pPr>
      <w:r>
        <w:rPr>
          <w:rFonts w:ascii="Times New Roman" w:hAnsi="Times New Roman" w:cs="Times New Roman"/>
        </w:rPr>
        <w:tab/>
      </w:r>
    </w:p>
    <w:p>
      <w:pPr>
        <w:spacing w:line="578" w:lineRule="exact"/>
        <w:rPr>
          <w:rFonts w:ascii="Times New Roman" w:hAnsi="Times New Roman" w:cs="Times New Roman"/>
        </w:rPr>
      </w:pPr>
    </w:p>
    <w:p>
      <w:pPr>
        <w:pStyle w:val="29"/>
        <w:framePr w:w="2247" w:h="366" w:hRule="exact" w:hAnchor="page" w:x="1681" w:y="14296"/>
        <w:rPr>
          <w:color w:val="0D0D0D"/>
        </w:rPr>
      </w:pPr>
      <w:r>
        <w:rPr>
          <w:rFonts w:hint="eastAsia"/>
          <w:color w:val="0D0D0D"/>
        </w:rPr>
        <w:t>2024-10-XX 发布</w:t>
      </w:r>
      <w:r>
        <w:rPr>
          <w:rFonts w:hint="eastAsia"/>
        </w:rPr>
        <mc:AlternateContent>
          <mc:Choice Requires="wps">
            <w:drawing>
              <wp:anchor distT="0" distB="0" distL="114300" distR="114300" simplePos="0" relativeHeight="251667456" behindDoc="0" locked="1" layoutInCell="1" allowOverlap="1">
                <wp:simplePos x="0" y="0"/>
                <wp:positionH relativeFrom="column">
                  <wp:posOffset>0</wp:posOffset>
                </wp:positionH>
                <wp:positionV relativeFrom="page">
                  <wp:posOffset>304165</wp:posOffset>
                </wp:positionV>
                <wp:extent cx="5871845" cy="0"/>
                <wp:effectExtent l="0" t="4445" r="0" b="5080"/>
                <wp:wrapTopAndBottom/>
                <wp:docPr id="24" name="直接连接符 24"/>
                <wp:cNvGraphicFramePr/>
                <a:graphic xmlns:a="http://schemas.openxmlformats.org/drawingml/2006/main">
                  <a:graphicData uri="http://schemas.microsoft.com/office/word/2010/wordprocessingShape">
                    <wps:wsp>
                      <wps:cNvCnPr/>
                      <wps:spPr>
                        <a:xfrm>
                          <a:off x="0" y="0"/>
                          <a:ext cx="587184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23.95pt;height:0pt;width:462.35pt;mso-position-vertical-relative:page;mso-wrap-distance-bottom:0pt;mso-wrap-distance-top:0pt;z-index:251667456;mso-width-relative:page;mso-height-relative:page;" filled="f" stroked="t" coordsize="21600,21600" o:gfxdata="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4FZSf1AAA&#10;AAYBAAAPAAAAAAAAAAEAIAAAADgAAABkcnMvZG93bnJldi54bWxQSwECFAAUAAAACACHTuJA4zuc&#10;49MBAACMAwAADgAAAAAAAAABACAAAAA5AQAAZHJzL2Uyb0RvYy54bWxQSwUGAAAAAAYABgBZAQAA&#10;fgUAAAAA&#10;">
                <v:fill on="f" focussize="0,0"/>
                <v:stroke color="#000000" joinstyle="round"/>
                <v:imagedata o:title=""/>
                <o:lock v:ext="edit" aspectratio="f"/>
                <w10:wrap type="topAndBottom"/>
                <w10:anchorlock/>
              </v:line>
            </w:pict>
          </mc:Fallback>
        </mc:AlternateContent>
      </w:r>
    </w:p>
    <w:p>
      <w:pPr>
        <w:spacing w:line="578" w:lineRule="exact"/>
        <w:rPr>
          <w:rFonts w:ascii="Times New Roman" w:hAnsi="Times New Roman" w:cs="Times New Roman"/>
          <w:sz w:val="28"/>
          <w:szCs w:val="36"/>
        </w:rPr>
      </w:pPr>
    </w:p>
    <w:p>
      <w:pPr>
        <w:spacing w:line="578" w:lineRule="exact"/>
        <w:rPr>
          <w:rFonts w:ascii="Times New Roman" w:hAnsi="Times New Roman" w:cs="Times New Roman"/>
        </w:rPr>
      </w:pPr>
    </w:p>
    <w:p>
      <w:pPr>
        <w:spacing w:line="578" w:lineRule="exact"/>
        <w:jc w:val="center"/>
        <w:rPr>
          <w:rFonts w:ascii="Times New Roman" w:hAnsi="Times New Roman" w:cs="Times New Roman"/>
        </w:rPr>
      </w:pPr>
    </w:p>
    <w:p>
      <w:pPr>
        <w:spacing w:line="578" w:lineRule="exact"/>
        <w:jc w:val="center"/>
        <w:rPr>
          <w:rFonts w:ascii="Times New Roman" w:hAnsi="Times New Roman" w:cs="Times New Roman"/>
        </w:rPr>
      </w:pPr>
    </w:p>
    <w:p>
      <w:pPr>
        <w:pStyle w:val="31"/>
        <w:framePr w:w="9611" w:x="1370" w:y="15311"/>
        <w:ind w:firstLine="2090" w:firstLineChars="500"/>
        <w:jc w:val="left"/>
        <w:rPr>
          <w:rFonts w:ascii="Times New Roman"/>
        </w:rPr>
      </w:pPr>
      <w:r>
        <w:rPr>
          <w:rFonts w:hint="eastAsia" w:ascii="Times New Roman"/>
        </w:rPr>
        <w:t>达州市市场监督管理局</w:t>
      </w:r>
      <w:r>
        <w:rPr>
          <w:rFonts w:ascii="Times New Roman"/>
        </w:rPr>
        <w:t xml:space="preserve">  </w:t>
      </w:r>
      <w:r>
        <w:rPr>
          <w:rFonts w:hint="eastAsia" w:ascii="Times New Roman"/>
        </w:rPr>
        <w:t>发</w:t>
      </w:r>
      <w:r>
        <w:rPr>
          <w:rFonts w:ascii="Times New Roman"/>
        </w:rPr>
        <w:t xml:space="preserve"> </w:t>
      </w:r>
      <w:r>
        <w:rPr>
          <w:rFonts w:hint="eastAsia" w:ascii="Times New Roman"/>
        </w:rPr>
        <w:t>布</w:t>
      </w:r>
    </w:p>
    <w:p>
      <w:pPr>
        <w:spacing w:line="578" w:lineRule="exact"/>
        <w:rPr>
          <w:rFonts w:ascii="Times New Roman" w:hAnsi="Times New Roman" w:cs="Times New Roman"/>
        </w:rPr>
      </w:pPr>
    </w:p>
    <w:p>
      <w:pPr>
        <w:spacing w:line="578" w:lineRule="exact"/>
        <w:jc w:val="center"/>
        <w:rPr>
          <w:rFonts w:ascii="Times New Roman" w:hAnsi="Times New Roman" w:cs="Times New Roman"/>
        </w:rPr>
      </w:pPr>
    </w:p>
    <w:p>
      <w:pPr>
        <w:spacing w:line="578" w:lineRule="exact"/>
        <w:jc w:val="center"/>
        <w:rPr>
          <w:rFonts w:ascii="Times New Roman" w:hAnsi="Times New Roman" w:cs="Times New Roman"/>
        </w:rPr>
      </w:pPr>
    </w:p>
    <w:p>
      <w:pPr>
        <w:spacing w:line="578" w:lineRule="exact"/>
        <w:jc w:val="center"/>
        <w:rPr>
          <w:rFonts w:ascii="Times New Roman" w:hAnsi="Times New Roman" w:cs="Times New Roman"/>
        </w:rPr>
      </w:pPr>
      <w:r>
        <w:rPr>
          <w:rFonts w:ascii="Times New Roman" w:hAnsi="Times New Roman" w:cs="Times New Roman"/>
          <w:sz w:val="22"/>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236855</wp:posOffset>
                </wp:positionV>
                <wp:extent cx="2049780" cy="371475"/>
                <wp:effectExtent l="0" t="0" r="0" b="0"/>
                <wp:wrapNone/>
                <wp:docPr id="25" name="文本框 25"/>
                <wp:cNvGraphicFramePr/>
                <a:graphic xmlns:a="http://schemas.openxmlformats.org/drawingml/2006/main">
                  <a:graphicData uri="http://schemas.microsoft.com/office/word/2010/wordprocessingShape">
                    <wps:wsp>
                      <wps:cNvSpPr txBox="true"/>
                      <wps:spPr>
                        <a:xfrm>
                          <a:off x="0" y="0"/>
                          <a:ext cx="2049780" cy="371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560" w:firstLineChars="200"/>
                              <w:rPr>
                                <w:rFonts w:hint="eastAsia" w:ascii="黑体" w:hAnsi="黑体" w:eastAsia="黑体" w:cs="黑体"/>
                                <w:sz w:val="28"/>
                                <w:szCs w:val="28"/>
                              </w:rPr>
                            </w:pPr>
                            <w:r>
                              <w:rPr>
                                <w:rFonts w:hint="eastAsia" w:ascii="黑体" w:hAnsi="黑体" w:eastAsia="黑体" w:cs="黑体"/>
                                <w:sz w:val="28"/>
                                <w:szCs w:val="28"/>
                              </w:rPr>
                              <w:t>2024-10-XX</w:t>
                            </w:r>
                            <w:r>
                              <w:rPr>
                                <w:rFonts w:hint="eastAsia" w:ascii="黑体" w:hAnsi="黑体" w:eastAsia="黑体" w:cs="黑体"/>
                                <w:color w:val="0D0D0D"/>
                                <w:sz w:val="28"/>
                                <w:szCs w:val="28"/>
                              </w:rPr>
                              <w:t xml:space="preserve"> </w:t>
                            </w:r>
                            <w:r>
                              <w:rPr>
                                <w:rFonts w:hint="eastAsia" w:ascii="黑体" w:hAnsi="黑体" w:eastAsia="黑体" w:cs="黑体"/>
                                <w:color w:val="0D0D0D"/>
                                <w:kern w:val="0"/>
                                <w:sz w:val="28"/>
                                <w:szCs w:val="28"/>
                              </w:rPr>
                              <w:t>实施</w:t>
                            </w:r>
                          </w:p>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8.65pt;height:29.25pt;width:161.4pt;mso-position-horizontal:right;mso-position-horizontal-relative:margin;z-index:251668480;mso-width-relative:page;mso-height-relative:page;" filled="f" stroked="f" coordsize="21600,21600" o:gfxdata="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B9ZoxfYAAAABgEAAA8AAAAAAAAAAQAgAAAAOAAAAGRy&#10;cy9kb3ducmV2LnhtbFBLAQIUABQAAAAIAIdO4kD+zrXtKAIAACwEAAAOAAAAAAAAAAEAIAAAAD0B&#10;AABkcnMvZTJvRG9jLnhtbFBLBQYAAAAABgAGAFkBAADXBQAAAAA=&#10;">
                <v:fill on="f" focussize="0,0"/>
                <v:stroke on="f" weight="0.5pt"/>
                <v:imagedata o:title=""/>
                <o:lock v:ext="edit" aspectratio="f"/>
                <v:textbox>
                  <w:txbxContent>
                    <w:p>
                      <w:pPr>
                        <w:ind w:firstLine="560" w:firstLineChars="200"/>
                        <w:rPr>
                          <w:rFonts w:hint="eastAsia" w:ascii="黑体" w:hAnsi="黑体" w:eastAsia="黑体" w:cs="黑体"/>
                          <w:sz w:val="28"/>
                          <w:szCs w:val="28"/>
                        </w:rPr>
                      </w:pPr>
                      <w:r>
                        <w:rPr>
                          <w:rFonts w:hint="eastAsia" w:ascii="黑体" w:hAnsi="黑体" w:eastAsia="黑体" w:cs="黑体"/>
                          <w:sz w:val="28"/>
                          <w:szCs w:val="28"/>
                        </w:rPr>
                        <w:t>2024-10-XX</w:t>
                      </w:r>
                      <w:r>
                        <w:rPr>
                          <w:rFonts w:hint="eastAsia" w:ascii="黑体" w:hAnsi="黑体" w:eastAsia="黑体" w:cs="黑体"/>
                          <w:color w:val="0D0D0D"/>
                          <w:sz w:val="28"/>
                          <w:szCs w:val="28"/>
                        </w:rPr>
                        <w:t xml:space="preserve"> </w:t>
                      </w:r>
                      <w:r>
                        <w:rPr>
                          <w:rFonts w:hint="eastAsia" w:ascii="黑体" w:hAnsi="黑体" w:eastAsia="黑体" w:cs="黑体"/>
                          <w:color w:val="0D0D0D"/>
                          <w:kern w:val="0"/>
                          <w:sz w:val="28"/>
                          <w:szCs w:val="28"/>
                        </w:rPr>
                        <w:t>实施</w:t>
                      </w:r>
                    </w:p>
                    <w:p/>
                  </w:txbxContent>
                </v:textbox>
              </v:shape>
            </w:pict>
          </mc:Fallback>
        </mc:AlternateContent>
      </w:r>
    </w:p>
    <w:p>
      <w:pPr>
        <w:spacing w:line="578" w:lineRule="exact"/>
        <w:jc w:val="center"/>
        <w:rPr>
          <w:rFonts w:ascii="Times New Roman" w:hAnsi="Times New Roman" w:cs="Times New Roman"/>
        </w:rPr>
      </w:pPr>
    </w:p>
    <w:p>
      <w:pPr>
        <w:spacing w:line="578" w:lineRule="exact"/>
        <w:jc w:val="center"/>
        <w:rPr>
          <w:rFonts w:ascii="Times New Roman" w:hAnsi="Times New Roman" w:cs="Times New Roman"/>
        </w:rPr>
        <w:sectPr>
          <w:headerReference r:id="rId5" w:type="first"/>
          <w:footerReference r:id="rId8" w:type="first"/>
          <w:headerReference r:id="rId3" w:type="default"/>
          <w:footerReference r:id="rId6" w:type="default"/>
          <w:headerReference r:id="rId4" w:type="even"/>
          <w:footerReference r:id="rId7" w:type="even"/>
          <w:pgSz w:w="11910" w:h="16840"/>
          <w:pgMar w:top="2098" w:right="1474" w:bottom="1984" w:left="1587" w:header="1442" w:footer="0" w:gutter="0"/>
          <w:cols w:space="720" w:num="1"/>
          <w:titlePg/>
        </w:sectPr>
      </w:pPr>
    </w:p>
    <w:p>
      <w:pPr>
        <w:spacing w:line="578" w:lineRule="exact"/>
        <w:jc w:val="center"/>
        <w:rPr>
          <w:rFonts w:ascii="Times New Roman" w:hAnsi="Times New Roman" w:cs="Times New Roman"/>
        </w:rPr>
        <w:sectPr>
          <w:headerReference r:id="rId9" w:type="default"/>
          <w:headerReference r:id="rId10" w:type="even"/>
          <w:footerReference r:id="rId11" w:type="even"/>
          <w:type w:val="continuous"/>
          <w:pgSz w:w="11910" w:h="16840"/>
          <w:pgMar w:top="2098" w:right="1474" w:bottom="1984" w:left="1587" w:header="1442" w:footer="0" w:gutter="0"/>
          <w:cols w:space="720" w:num="1"/>
          <w:titlePg/>
        </w:sectPr>
      </w:pPr>
    </w:p>
    <w:p>
      <w:pPr>
        <w:spacing w:line="578" w:lineRule="exact"/>
        <w:jc w:val="center"/>
        <w:rPr>
          <w:rFonts w:ascii="Times New Roman" w:hAnsi="Times New Roman" w:cs="Times New Roman"/>
        </w:rPr>
      </w:pPr>
    </w:p>
    <w:p>
      <w:pPr>
        <w:spacing w:line="578" w:lineRule="exact"/>
        <w:jc w:val="center"/>
        <w:rPr>
          <w:rFonts w:ascii="Times New Roman" w:hAnsi="Times New Roman" w:cs="Times New Roman"/>
        </w:rPr>
        <w:sectPr>
          <w:headerReference r:id="rId14" w:type="first"/>
          <w:headerReference r:id="rId12" w:type="default"/>
          <w:headerReference r:id="rId13" w:type="even"/>
          <w:type w:val="continuous"/>
          <w:pgSz w:w="11910" w:h="16840"/>
          <w:pgMar w:top="2098" w:right="1474" w:bottom="1984" w:left="1587" w:header="1442" w:footer="0" w:gutter="0"/>
          <w:cols w:space="720" w:num="1"/>
          <w:titlePg/>
        </w:sectPr>
      </w:pPr>
    </w:p>
    <w:p>
      <w:pPr>
        <w:spacing w:line="578" w:lineRule="exact"/>
        <w:jc w:val="center"/>
        <w:rPr>
          <w:rFonts w:ascii="Times New Roman" w:hAnsi="Times New Roman" w:cs="Times New Roman"/>
          <w:sz w:val="36"/>
          <w:szCs w:val="44"/>
        </w:rPr>
        <w:sectPr>
          <w:headerReference r:id="rId17" w:type="first"/>
          <w:footerReference r:id="rId20" w:type="first"/>
          <w:headerReference r:id="rId15" w:type="default"/>
          <w:footerReference r:id="rId18" w:type="default"/>
          <w:headerReference r:id="rId16" w:type="even"/>
          <w:footerReference r:id="rId19" w:type="even"/>
          <w:pgSz w:w="11910" w:h="16840"/>
          <w:pgMar w:top="2098" w:right="1474" w:bottom="1984" w:left="1587" w:header="1442" w:footer="1191" w:gutter="0"/>
          <w:pgNumType w:fmt="upperRoman" w:start="1"/>
          <w:cols w:space="0" w:num="1"/>
          <w:titlePg/>
        </w:sectPr>
      </w:pPr>
    </w:p>
    <w:p>
      <w:pPr>
        <w:pStyle w:val="36"/>
        <w:spacing w:after="36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spacing w:val="320"/>
          <w14:textFill>
            <w14:solidFill>
              <w14:schemeClr w14:val="tx1"/>
            </w14:solidFill>
          </w14:textFill>
        </w:rPr>
        <w:t>目</w:t>
      </w:r>
      <w:r>
        <w:rPr>
          <w:rFonts w:hint="eastAsia" w:ascii="Times New Roman" w:hAnsi="Times New Roman" w:cs="Times New Roman"/>
          <w:color w:val="000000" w:themeColor="text1"/>
          <w14:textFill>
            <w14:solidFill>
              <w14:schemeClr w14:val="tx1"/>
            </w14:solidFill>
          </w14:textFill>
        </w:rPr>
        <w:t>次</w:t>
      </w:r>
    </w:p>
    <w:p>
      <w:pPr>
        <w:pStyle w:val="6"/>
        <w:tabs>
          <w:tab w:val="right" w:leader="dot" w:pos="9344"/>
        </w:tabs>
        <w:spacing w:line="360" w:lineRule="auto"/>
        <w:rPr>
          <w:rFonts w:ascii="Times New Roman" w:hAnsi="Times New Roman" w:cs="Times New Roman"/>
          <w:szCs w:val="22"/>
        </w:rPr>
      </w:pPr>
      <w:r>
        <w:rPr>
          <w:rFonts w:hint="eastAsia" w:ascii="Times New Roman" w:hAnsi="Times New Roman" w:cs="Times New Roman"/>
          <w:color w:val="000000" w:themeColor="text1"/>
          <w14:textFill>
            <w14:solidFill>
              <w14:schemeClr w14:val="tx1"/>
            </w14:solidFill>
          </w14:textFill>
        </w:rPr>
        <w:fldChar w:fldCharType="begin"/>
      </w:r>
      <w:r>
        <w:rPr>
          <w:rFonts w:hint="eastAsia" w:ascii="Times New Roman" w:hAnsi="Times New Roman" w:cs="Times New Roman"/>
          <w:color w:val="000000" w:themeColor="text1"/>
          <w14:textFill>
            <w14:solidFill>
              <w14:schemeClr w14:val="tx1"/>
            </w14:solidFill>
          </w14:textFill>
        </w:rPr>
        <w:instrText xml:space="preserve"> TOC \o "1-1" \h </w:instrText>
      </w:r>
      <w:r>
        <w:rPr>
          <w:rFonts w:hint="eastAsia" w:ascii="Times New Roman" w:hAnsi="Times New Roman" w:cs="Times New Roman"/>
          <w:color w:val="000000" w:themeColor="text1"/>
          <w14:textFill>
            <w14:solidFill>
              <w14:schemeClr w14:val="tx1"/>
            </w14:solidFill>
          </w14:textFill>
        </w:rPr>
        <w:fldChar w:fldCharType="separate"/>
      </w:r>
      <w:r>
        <w:fldChar w:fldCharType="begin"/>
      </w:r>
      <w:r>
        <w:instrText xml:space="preserve"> HYPERLINK \l "_Toc144831093" </w:instrText>
      </w:r>
      <w:r>
        <w:fldChar w:fldCharType="separate"/>
      </w:r>
      <w:r>
        <w:rPr>
          <w:rStyle w:val="14"/>
          <w:rFonts w:hint="eastAsia" w:ascii="Times New Roman" w:cs="Times New Roman" w:eastAsiaTheme="minorEastAsia"/>
        </w:rPr>
        <w:t>前言</w:t>
      </w:r>
      <w:r>
        <w:rPr>
          <w:rFonts w:hint="eastAsia" w:ascii="Times New Roman" w:hAnsi="Times New Roman" w:cs="Times New Roman"/>
        </w:rPr>
        <w:tab/>
      </w:r>
      <w:r>
        <w:rPr>
          <w:rFonts w:hint="eastAsia" w:ascii="Times New Roman" w:hAnsi="Times New Roman" w:cs="Times New Roman"/>
        </w:rPr>
        <w:t>Ⅱ</w:t>
      </w:r>
      <w:r>
        <w:rPr>
          <w:rFonts w:hint="eastAsia" w:ascii="Times New Roman" w:hAnsi="Times New Roman" w:cs="Times New Roman"/>
        </w:rPr>
        <w:fldChar w:fldCharType="end"/>
      </w:r>
    </w:p>
    <w:p>
      <w:pPr>
        <w:pStyle w:val="6"/>
        <w:tabs>
          <w:tab w:val="right" w:leader="dot" w:pos="9344"/>
        </w:tabs>
        <w:spacing w:line="360" w:lineRule="auto"/>
        <w:rPr>
          <w:rFonts w:ascii="Times New Roman" w:hAnsi="Times New Roman" w:cs="Times New Roman"/>
          <w:szCs w:val="22"/>
        </w:rPr>
      </w:pPr>
      <w:r>
        <w:fldChar w:fldCharType="begin"/>
      </w:r>
      <w:r>
        <w:instrText xml:space="preserve"> HYPERLINK \l "_Toc144831094" </w:instrText>
      </w:r>
      <w:r>
        <w:fldChar w:fldCharType="separate"/>
      </w:r>
      <w:r>
        <w:rPr>
          <w:rStyle w:val="14"/>
          <w:rFonts w:hint="eastAsia" w:ascii="Times New Roman" w:cs="Times New Roman" w:eastAsiaTheme="minorEastAsia"/>
        </w:rPr>
        <w:t>1 范围</w:t>
      </w:r>
      <w:r>
        <w:rPr>
          <w:rFonts w:hint="eastAsia" w:ascii="Times New Roman" w:hAnsi="Times New Roman" w:cs="Times New Roman"/>
        </w:rPr>
        <w:tab/>
      </w:r>
      <w:r>
        <w:rPr>
          <w:rFonts w:hint="eastAsia" w:ascii="Times New Roman" w:hAnsi="Times New Roman" w:cs="Times New Roman"/>
        </w:rPr>
        <w:fldChar w:fldCharType="begin"/>
      </w:r>
      <w:r>
        <w:rPr>
          <w:rFonts w:hint="eastAsia" w:ascii="Times New Roman" w:hAnsi="Times New Roman" w:cs="Times New Roman"/>
        </w:rPr>
        <w:instrText xml:space="preserve"> PAGEREF _Toc144831094 \h </w:instrText>
      </w:r>
      <w:r>
        <w:rPr>
          <w:rFonts w:hint="eastAsia" w:ascii="Times New Roman" w:hAnsi="Times New Roman" w:cs="Times New Roman"/>
        </w:rPr>
        <w:fldChar w:fldCharType="separate"/>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rPr>
        <w:fldChar w:fldCharType="end"/>
      </w:r>
    </w:p>
    <w:p>
      <w:pPr>
        <w:pStyle w:val="6"/>
        <w:tabs>
          <w:tab w:val="right" w:leader="dot" w:pos="9344"/>
        </w:tabs>
        <w:spacing w:line="360" w:lineRule="auto"/>
        <w:rPr>
          <w:rFonts w:ascii="Times New Roman" w:hAnsi="Times New Roman" w:cs="Times New Roman"/>
          <w:szCs w:val="22"/>
        </w:rPr>
      </w:pPr>
      <w:r>
        <w:fldChar w:fldCharType="begin"/>
      </w:r>
      <w:r>
        <w:instrText xml:space="preserve"> HYPERLINK \l "_Toc144831095" </w:instrText>
      </w:r>
      <w:r>
        <w:fldChar w:fldCharType="separate"/>
      </w:r>
      <w:r>
        <w:rPr>
          <w:rStyle w:val="14"/>
          <w:rFonts w:hint="eastAsia" w:ascii="Times New Roman" w:cs="Times New Roman" w:eastAsiaTheme="minorEastAsia"/>
        </w:rPr>
        <w:t>2 规范性引用文件</w:t>
      </w:r>
      <w:r>
        <w:rPr>
          <w:rFonts w:hint="eastAsia" w:ascii="Times New Roman" w:hAnsi="Times New Roman" w:cs="Times New Roman"/>
        </w:rPr>
        <w:tab/>
      </w:r>
      <w:r>
        <w:rPr>
          <w:rFonts w:hint="eastAsia" w:ascii="Times New Roman" w:hAnsi="Times New Roman" w:cs="Times New Roman"/>
        </w:rPr>
        <w:fldChar w:fldCharType="begin"/>
      </w:r>
      <w:r>
        <w:rPr>
          <w:rFonts w:hint="eastAsia" w:ascii="Times New Roman" w:hAnsi="Times New Roman" w:cs="Times New Roman"/>
        </w:rPr>
        <w:instrText xml:space="preserve"> PAGEREF _Toc144831095 \h </w:instrText>
      </w:r>
      <w:r>
        <w:rPr>
          <w:rFonts w:hint="eastAsia" w:ascii="Times New Roman" w:hAnsi="Times New Roman" w:cs="Times New Roman"/>
        </w:rPr>
        <w:fldChar w:fldCharType="separate"/>
      </w:r>
      <w:r>
        <w:rPr>
          <w:rFonts w:hint="eastAsia" w:ascii="Times New Roman" w:hAnsi="Times New Roman" w:cs="Times New Roman"/>
        </w:rPr>
        <w:t>1</w:t>
      </w:r>
      <w:r>
        <w:rPr>
          <w:rFonts w:hint="eastAsia" w:ascii="Times New Roman" w:hAnsi="Times New Roman" w:cs="Times New Roman"/>
        </w:rPr>
        <w:fldChar w:fldCharType="end"/>
      </w:r>
      <w:r>
        <w:rPr>
          <w:rFonts w:hint="eastAsia" w:ascii="Times New Roman" w:hAnsi="Times New Roman" w:cs="Times New Roman"/>
        </w:rPr>
        <w:fldChar w:fldCharType="end"/>
      </w:r>
    </w:p>
    <w:p>
      <w:pPr>
        <w:pStyle w:val="6"/>
        <w:tabs>
          <w:tab w:val="right" w:leader="dot" w:pos="9344"/>
        </w:tabs>
        <w:spacing w:line="360" w:lineRule="auto"/>
        <w:rPr>
          <w:rFonts w:ascii="Times New Roman" w:hAnsi="Times New Roman" w:cs="Times New Roman"/>
          <w:szCs w:val="22"/>
        </w:rPr>
      </w:pPr>
      <w:r>
        <w:fldChar w:fldCharType="begin"/>
      </w:r>
      <w:r>
        <w:instrText xml:space="preserve"> HYPERLINK \l "_Toc144831096" </w:instrText>
      </w:r>
      <w:r>
        <w:fldChar w:fldCharType="separate"/>
      </w:r>
      <w:r>
        <w:rPr>
          <w:rStyle w:val="14"/>
          <w:rFonts w:hint="eastAsia" w:ascii="Times New Roman" w:cs="Times New Roman" w:eastAsiaTheme="minorEastAsia"/>
        </w:rPr>
        <w:t>3 术语和定义</w:t>
      </w:r>
      <w:r>
        <w:rPr>
          <w:rFonts w:hint="eastAsia" w:ascii="Times New Roman" w:hAnsi="Times New Roman" w:cs="Times New Roman"/>
        </w:rPr>
        <w:tab/>
      </w:r>
      <w:r>
        <w:rPr>
          <w:rFonts w:hint="eastAsia" w:ascii="Times New Roman" w:hAnsi="Times New Roman" w:cs="Times New Roman"/>
        </w:rPr>
        <w:t>1</w:t>
      </w:r>
      <w:r>
        <w:rPr>
          <w:rFonts w:hint="eastAsia" w:ascii="Times New Roman" w:hAnsi="Times New Roman" w:cs="Times New Roman"/>
        </w:rPr>
        <w:fldChar w:fldCharType="end"/>
      </w:r>
    </w:p>
    <w:p>
      <w:pPr>
        <w:pStyle w:val="6"/>
        <w:tabs>
          <w:tab w:val="right" w:leader="dot" w:pos="9344"/>
        </w:tabs>
        <w:spacing w:line="360" w:lineRule="auto"/>
        <w:rPr>
          <w:rFonts w:ascii="Times New Roman" w:hAnsi="Times New Roman" w:cs="Times New Roman"/>
          <w:szCs w:val="22"/>
        </w:rPr>
      </w:pPr>
      <w:r>
        <w:fldChar w:fldCharType="begin"/>
      </w:r>
      <w:r>
        <w:instrText xml:space="preserve"> HYPERLINK \l "_Toc144831097" </w:instrText>
      </w:r>
      <w:r>
        <w:fldChar w:fldCharType="separate"/>
      </w:r>
      <w:r>
        <w:rPr>
          <w:rStyle w:val="14"/>
          <w:rFonts w:hint="eastAsia" w:ascii="Times New Roman" w:cs="Times New Roman" w:eastAsiaTheme="minorEastAsia"/>
        </w:rPr>
        <w:t>4 路面结构及防排水</w:t>
      </w:r>
      <w:r>
        <w:rPr>
          <w:rFonts w:hint="eastAsia" w:ascii="Times New Roman" w:hAnsi="Times New Roman" w:cs="Times New Roman"/>
        </w:rPr>
        <w:tab/>
      </w:r>
      <w:r>
        <w:rPr>
          <w:rFonts w:hint="eastAsia" w:ascii="Times New Roman" w:hAnsi="Times New Roman" w:cs="Times New Roman"/>
        </w:rPr>
        <w:fldChar w:fldCharType="begin"/>
      </w:r>
      <w:r>
        <w:rPr>
          <w:rFonts w:hint="eastAsia" w:ascii="Times New Roman" w:hAnsi="Times New Roman" w:cs="Times New Roman"/>
        </w:rPr>
        <w:instrText xml:space="preserve"> PAGEREF _Toc144831097 \h </w:instrText>
      </w:r>
      <w:r>
        <w:rPr>
          <w:rFonts w:hint="eastAsia" w:ascii="Times New Roman" w:hAnsi="Times New Roman" w:cs="Times New Roman"/>
        </w:rPr>
        <w:fldChar w:fldCharType="separate"/>
      </w:r>
      <w:r>
        <w:rPr>
          <w:rFonts w:hint="eastAsia" w:ascii="Times New Roman" w:hAnsi="Times New Roman" w:cs="Times New Roman"/>
        </w:rPr>
        <w:t>2</w:t>
      </w:r>
      <w:r>
        <w:rPr>
          <w:rFonts w:hint="eastAsia" w:ascii="Times New Roman" w:hAnsi="Times New Roman" w:cs="Times New Roman"/>
        </w:rPr>
        <w:fldChar w:fldCharType="end"/>
      </w:r>
      <w:r>
        <w:rPr>
          <w:rFonts w:hint="eastAsia" w:ascii="Times New Roman" w:hAnsi="Times New Roman" w:cs="Times New Roman"/>
        </w:rPr>
        <w:fldChar w:fldCharType="end"/>
      </w:r>
    </w:p>
    <w:p>
      <w:pPr>
        <w:pStyle w:val="6"/>
        <w:tabs>
          <w:tab w:val="right" w:leader="dot" w:pos="9344"/>
        </w:tabs>
        <w:spacing w:line="360" w:lineRule="auto"/>
        <w:rPr>
          <w:rFonts w:ascii="Times New Roman" w:hAnsi="Times New Roman" w:cs="Times New Roman"/>
          <w:szCs w:val="22"/>
        </w:rPr>
      </w:pPr>
      <w:r>
        <w:fldChar w:fldCharType="begin"/>
      </w:r>
      <w:r>
        <w:instrText xml:space="preserve"> HYPERLINK \l "_Toc144831098" </w:instrText>
      </w:r>
      <w:r>
        <w:fldChar w:fldCharType="separate"/>
      </w:r>
      <w:r>
        <w:rPr>
          <w:rStyle w:val="14"/>
          <w:rFonts w:hint="eastAsia" w:ascii="Times New Roman" w:cs="Times New Roman" w:eastAsiaTheme="minorEastAsia"/>
        </w:rPr>
        <w:t>5 材料</w:t>
      </w:r>
      <w:r>
        <w:rPr>
          <w:rFonts w:hint="eastAsia" w:ascii="Times New Roman" w:hAnsi="Times New Roman" w:cs="Times New Roman"/>
        </w:rPr>
        <w:tab/>
      </w:r>
      <w:r>
        <w:rPr>
          <w:rFonts w:hint="eastAsia" w:ascii="Times New Roman" w:hAnsi="Times New Roman" w:cs="Times New Roman"/>
        </w:rPr>
        <w:fldChar w:fldCharType="begin"/>
      </w:r>
      <w:r>
        <w:rPr>
          <w:rFonts w:hint="eastAsia" w:ascii="Times New Roman" w:hAnsi="Times New Roman" w:cs="Times New Roman"/>
        </w:rPr>
        <w:instrText xml:space="preserve"> PAGEREF _Toc144831098 \h </w:instrText>
      </w:r>
      <w:r>
        <w:rPr>
          <w:rFonts w:hint="eastAsia" w:ascii="Times New Roman" w:hAnsi="Times New Roman" w:cs="Times New Roman"/>
        </w:rPr>
        <w:fldChar w:fldCharType="separate"/>
      </w:r>
      <w:r>
        <w:rPr>
          <w:rFonts w:hint="eastAsia" w:ascii="Times New Roman" w:hAnsi="Times New Roman" w:cs="Times New Roman"/>
        </w:rPr>
        <w:t>3</w:t>
      </w:r>
      <w:r>
        <w:rPr>
          <w:rFonts w:hint="eastAsia" w:ascii="Times New Roman" w:hAnsi="Times New Roman" w:cs="Times New Roman"/>
        </w:rPr>
        <w:fldChar w:fldCharType="end"/>
      </w:r>
      <w:r>
        <w:rPr>
          <w:rFonts w:hint="eastAsia" w:ascii="Times New Roman" w:hAnsi="Times New Roman" w:cs="Times New Roman"/>
        </w:rPr>
        <w:fldChar w:fldCharType="end"/>
      </w:r>
    </w:p>
    <w:p>
      <w:pPr>
        <w:pStyle w:val="6"/>
        <w:tabs>
          <w:tab w:val="right" w:leader="dot" w:pos="9344"/>
        </w:tabs>
        <w:spacing w:line="360" w:lineRule="auto"/>
        <w:rPr>
          <w:rFonts w:ascii="Times New Roman" w:hAnsi="Times New Roman" w:cs="Times New Roman"/>
          <w:szCs w:val="22"/>
        </w:rPr>
      </w:pPr>
      <w:r>
        <w:fldChar w:fldCharType="begin"/>
      </w:r>
      <w:r>
        <w:instrText xml:space="preserve"> HYPERLINK \l "_Toc144831099" </w:instrText>
      </w:r>
      <w:r>
        <w:fldChar w:fldCharType="separate"/>
      </w:r>
      <w:r>
        <w:rPr>
          <w:rStyle w:val="14"/>
          <w:rFonts w:hint="eastAsia" w:ascii="Times New Roman" w:cs="Times New Roman" w:eastAsiaTheme="minorEastAsia"/>
        </w:rPr>
        <w:t>6 配合比设计</w:t>
      </w:r>
      <w:r>
        <w:rPr>
          <w:rFonts w:hint="eastAsia" w:ascii="Times New Roman" w:hAnsi="Times New Roman" w:cs="Times New Roman"/>
        </w:rPr>
        <w:tab/>
      </w:r>
      <w:r>
        <w:rPr>
          <w:rFonts w:hint="eastAsia" w:ascii="Times New Roman" w:hAnsi="Times New Roman" w:cs="Times New Roman"/>
        </w:rPr>
        <w:fldChar w:fldCharType="begin"/>
      </w:r>
      <w:r>
        <w:rPr>
          <w:rFonts w:hint="eastAsia" w:ascii="Times New Roman" w:hAnsi="Times New Roman" w:cs="Times New Roman"/>
        </w:rPr>
        <w:instrText xml:space="preserve"> PAGEREF _Toc144831099 \h </w:instrText>
      </w:r>
      <w:r>
        <w:rPr>
          <w:rFonts w:hint="eastAsia" w:ascii="Times New Roman" w:hAnsi="Times New Roman" w:cs="Times New Roman"/>
        </w:rPr>
        <w:fldChar w:fldCharType="separate"/>
      </w:r>
      <w:r>
        <w:rPr>
          <w:rFonts w:hint="eastAsia" w:ascii="Times New Roman" w:hAnsi="Times New Roman" w:cs="Times New Roman"/>
        </w:rPr>
        <w:t>4</w:t>
      </w:r>
      <w:r>
        <w:rPr>
          <w:rFonts w:hint="eastAsia" w:ascii="Times New Roman" w:hAnsi="Times New Roman" w:cs="Times New Roman"/>
        </w:rPr>
        <w:fldChar w:fldCharType="end"/>
      </w:r>
      <w:r>
        <w:rPr>
          <w:rFonts w:hint="eastAsia" w:ascii="Times New Roman" w:hAnsi="Times New Roman" w:cs="Times New Roman"/>
        </w:rPr>
        <w:fldChar w:fldCharType="end"/>
      </w:r>
    </w:p>
    <w:p>
      <w:pPr>
        <w:pStyle w:val="6"/>
        <w:tabs>
          <w:tab w:val="right" w:leader="dot" w:pos="9344"/>
        </w:tabs>
        <w:spacing w:line="360" w:lineRule="auto"/>
        <w:rPr>
          <w:rFonts w:ascii="Times New Roman" w:hAnsi="Times New Roman" w:cs="Times New Roman"/>
          <w:szCs w:val="22"/>
        </w:rPr>
      </w:pPr>
      <w:r>
        <w:fldChar w:fldCharType="begin"/>
      </w:r>
      <w:r>
        <w:instrText xml:space="preserve"> HYPERLINK \l "_Toc144831100" </w:instrText>
      </w:r>
      <w:r>
        <w:fldChar w:fldCharType="separate"/>
      </w:r>
      <w:r>
        <w:rPr>
          <w:rStyle w:val="14"/>
          <w:rFonts w:hint="eastAsia" w:ascii="Times New Roman" w:cs="Times New Roman" w:eastAsiaTheme="minorEastAsia"/>
        </w:rPr>
        <w:t>7 施工</w:t>
      </w:r>
      <w:r>
        <w:rPr>
          <w:rFonts w:hint="eastAsia" w:ascii="Times New Roman" w:hAnsi="Times New Roman" w:cs="Times New Roman"/>
        </w:rPr>
        <w:tab/>
      </w:r>
      <w:r>
        <w:rPr>
          <w:rFonts w:hint="eastAsia" w:ascii="Times New Roman" w:hAnsi="Times New Roman" w:cs="Times New Roman"/>
        </w:rPr>
        <w:fldChar w:fldCharType="begin"/>
      </w:r>
      <w:r>
        <w:rPr>
          <w:rFonts w:hint="eastAsia" w:ascii="Times New Roman" w:hAnsi="Times New Roman" w:cs="Times New Roman"/>
        </w:rPr>
        <w:instrText xml:space="preserve"> PAGEREF _Toc144831100 \h </w:instrText>
      </w:r>
      <w:r>
        <w:rPr>
          <w:rFonts w:hint="eastAsia" w:ascii="Times New Roman" w:hAnsi="Times New Roman" w:cs="Times New Roman"/>
        </w:rPr>
        <w:fldChar w:fldCharType="separate"/>
      </w:r>
      <w:r>
        <w:rPr>
          <w:rFonts w:hint="eastAsia" w:ascii="Times New Roman" w:hAnsi="Times New Roman" w:cs="Times New Roman"/>
        </w:rPr>
        <w:t>7</w:t>
      </w:r>
      <w:r>
        <w:rPr>
          <w:rFonts w:hint="eastAsia" w:ascii="Times New Roman" w:hAnsi="Times New Roman" w:cs="Times New Roman"/>
        </w:rPr>
        <w:fldChar w:fldCharType="end"/>
      </w:r>
      <w:r>
        <w:rPr>
          <w:rFonts w:hint="eastAsia" w:ascii="Times New Roman" w:hAnsi="Times New Roman" w:cs="Times New Roman"/>
        </w:rPr>
        <w:fldChar w:fldCharType="end"/>
      </w:r>
    </w:p>
    <w:p>
      <w:pPr>
        <w:pStyle w:val="6"/>
        <w:tabs>
          <w:tab w:val="right" w:leader="dot" w:pos="9344"/>
        </w:tabs>
        <w:spacing w:line="360" w:lineRule="auto"/>
        <w:rPr>
          <w:rFonts w:ascii="Times New Roman" w:hAnsi="Times New Roman" w:cs="Times New Roman"/>
          <w:szCs w:val="22"/>
        </w:rPr>
      </w:pPr>
      <w:r>
        <w:fldChar w:fldCharType="begin"/>
      </w:r>
      <w:r>
        <w:instrText xml:space="preserve"> HYPERLINK \l "_Toc144831101" </w:instrText>
      </w:r>
      <w:r>
        <w:fldChar w:fldCharType="separate"/>
      </w:r>
      <w:r>
        <w:rPr>
          <w:rStyle w:val="14"/>
          <w:rFonts w:hint="eastAsia" w:ascii="Times New Roman" w:cs="Times New Roman" w:eastAsiaTheme="minorEastAsia"/>
        </w:rPr>
        <w:t>8 施工质量管理与检查验收</w:t>
      </w:r>
      <w:r>
        <w:rPr>
          <w:rFonts w:hint="eastAsia" w:ascii="Times New Roman" w:hAnsi="Times New Roman" w:cs="Times New Roman"/>
        </w:rPr>
        <w:tab/>
      </w:r>
      <w:r>
        <w:rPr>
          <w:rFonts w:hint="eastAsia" w:ascii="Times New Roman" w:hAnsi="Times New Roman" w:cs="Times New Roman"/>
        </w:rPr>
        <w:fldChar w:fldCharType="begin"/>
      </w:r>
      <w:r>
        <w:rPr>
          <w:rFonts w:hint="eastAsia" w:ascii="Times New Roman" w:hAnsi="Times New Roman" w:cs="Times New Roman"/>
        </w:rPr>
        <w:instrText xml:space="preserve"> PAGEREF _Toc144831101 \h </w:instrText>
      </w:r>
      <w:r>
        <w:rPr>
          <w:rFonts w:hint="eastAsia" w:ascii="Times New Roman" w:hAnsi="Times New Roman" w:cs="Times New Roman"/>
        </w:rPr>
        <w:fldChar w:fldCharType="separate"/>
      </w:r>
      <w:r>
        <w:rPr>
          <w:rFonts w:hint="eastAsia" w:ascii="Times New Roman" w:hAnsi="Times New Roman" w:cs="Times New Roman"/>
        </w:rPr>
        <w:t>10</w:t>
      </w:r>
      <w:r>
        <w:rPr>
          <w:rFonts w:hint="eastAsia" w:ascii="Times New Roman" w:hAnsi="Times New Roman" w:cs="Times New Roman"/>
        </w:rPr>
        <w:fldChar w:fldCharType="end"/>
      </w:r>
      <w:r>
        <w:rPr>
          <w:rFonts w:hint="eastAsia" w:ascii="Times New Roman" w:hAnsi="Times New Roman" w:cs="Times New Roman"/>
        </w:rPr>
        <w:fldChar w:fldCharType="end"/>
      </w:r>
    </w:p>
    <w:p>
      <w:pPr>
        <w:pStyle w:val="6"/>
        <w:tabs>
          <w:tab w:val="right" w:leader="dot" w:pos="9344"/>
        </w:tabs>
        <w:spacing w:line="360" w:lineRule="auto"/>
        <w:rPr>
          <w:rFonts w:ascii="Times New Roman" w:hAnsi="Times New Roman" w:cs="Times New Roman"/>
          <w:szCs w:val="22"/>
        </w:rPr>
      </w:pPr>
      <w:r>
        <w:fldChar w:fldCharType="begin"/>
      </w:r>
      <w:r>
        <w:instrText xml:space="preserve"> HYPERLINK \l "_Toc144831102" </w:instrText>
      </w:r>
      <w:r>
        <w:fldChar w:fldCharType="separate"/>
      </w:r>
      <w:r>
        <w:rPr>
          <w:rStyle w:val="14"/>
          <w:rFonts w:hint="eastAsia" w:ascii="Times New Roman" w:cs="Times New Roman" w:eastAsiaTheme="minorEastAsia"/>
        </w:rPr>
        <w:t>9 环境管理与质量监测</w:t>
      </w:r>
      <w:r>
        <w:rPr>
          <w:rFonts w:hint="eastAsia" w:ascii="Times New Roman" w:hAnsi="Times New Roman" w:cs="Times New Roman"/>
        </w:rPr>
        <w:tab/>
      </w:r>
      <w:r>
        <w:rPr>
          <w:rFonts w:hint="eastAsia" w:ascii="Times New Roman" w:hAnsi="Times New Roman" w:cs="Times New Roman"/>
        </w:rPr>
        <w:fldChar w:fldCharType="begin"/>
      </w:r>
      <w:r>
        <w:rPr>
          <w:rFonts w:hint="eastAsia" w:ascii="Times New Roman" w:hAnsi="Times New Roman" w:cs="Times New Roman"/>
        </w:rPr>
        <w:instrText xml:space="preserve"> PAGEREF _Toc144831102 \h </w:instrText>
      </w:r>
      <w:r>
        <w:rPr>
          <w:rFonts w:hint="eastAsia" w:ascii="Times New Roman" w:hAnsi="Times New Roman" w:cs="Times New Roman"/>
        </w:rPr>
        <w:fldChar w:fldCharType="separate"/>
      </w:r>
      <w:r>
        <w:rPr>
          <w:rFonts w:hint="eastAsia" w:ascii="Times New Roman" w:hAnsi="Times New Roman" w:cs="Times New Roman"/>
        </w:rPr>
        <w:t>12</w:t>
      </w:r>
      <w:r>
        <w:rPr>
          <w:rFonts w:hint="eastAsia" w:ascii="Times New Roman" w:hAnsi="Times New Roman" w:cs="Times New Roman"/>
        </w:rPr>
        <w:fldChar w:fldCharType="end"/>
      </w:r>
      <w:r>
        <w:rPr>
          <w:rFonts w:hint="eastAsia" w:ascii="Times New Roman" w:hAnsi="Times New Roman" w:cs="Times New Roman"/>
        </w:rPr>
        <w:fldChar w:fldCharType="end"/>
      </w:r>
    </w:p>
    <w:p>
      <w:pPr>
        <w:pStyle w:val="6"/>
        <w:tabs>
          <w:tab w:val="right" w:leader="dot" w:pos="9344"/>
        </w:tabs>
        <w:spacing w:line="360" w:lineRule="auto"/>
        <w:rPr>
          <w:rFonts w:ascii="Times New Roman" w:hAnsi="Times New Roman" w:cs="Times New Roman"/>
          <w:szCs w:val="22"/>
        </w:rPr>
      </w:pPr>
      <w:r>
        <w:fldChar w:fldCharType="begin"/>
      </w:r>
      <w:r>
        <w:instrText xml:space="preserve"> HYPERLINK \l "_Toc144831103" </w:instrText>
      </w:r>
      <w:r>
        <w:fldChar w:fldCharType="separate"/>
      </w:r>
      <w:r>
        <w:rPr>
          <w:rStyle w:val="14"/>
          <w:rFonts w:hint="eastAsia" w:ascii="Times New Roman" w:cs="Times New Roman" w:eastAsiaTheme="minorEastAsia"/>
        </w:rPr>
        <w:t>附录A （规范性） 水稳定性系数试验方法</w:t>
      </w:r>
      <w:r>
        <w:rPr>
          <w:rFonts w:hint="eastAsia" w:ascii="Times New Roman" w:hAnsi="Times New Roman" w:cs="Times New Roman"/>
        </w:rPr>
        <w:tab/>
      </w:r>
      <w:r>
        <w:rPr>
          <w:rFonts w:hint="eastAsia" w:ascii="Times New Roman" w:hAnsi="Times New Roman" w:cs="Times New Roman"/>
        </w:rPr>
        <w:fldChar w:fldCharType="begin"/>
      </w:r>
      <w:r>
        <w:rPr>
          <w:rFonts w:hint="eastAsia" w:ascii="Times New Roman" w:hAnsi="Times New Roman" w:cs="Times New Roman"/>
        </w:rPr>
        <w:instrText xml:space="preserve"> PAGEREF _Toc144831103 \h </w:instrText>
      </w:r>
      <w:r>
        <w:rPr>
          <w:rFonts w:hint="eastAsia" w:ascii="Times New Roman" w:hAnsi="Times New Roman" w:cs="Times New Roman"/>
        </w:rPr>
        <w:fldChar w:fldCharType="separate"/>
      </w:r>
      <w:r>
        <w:rPr>
          <w:rFonts w:hint="eastAsia" w:ascii="Times New Roman" w:hAnsi="Times New Roman" w:cs="Times New Roman"/>
        </w:rPr>
        <w:t>10</w:t>
      </w:r>
      <w:r>
        <w:rPr>
          <w:rFonts w:hint="eastAsia" w:ascii="Times New Roman" w:hAnsi="Times New Roman" w:cs="Times New Roman"/>
        </w:rPr>
        <w:fldChar w:fldCharType="end"/>
      </w:r>
      <w:r>
        <w:rPr>
          <w:rFonts w:hint="eastAsia" w:ascii="Times New Roman" w:hAnsi="Times New Roman" w:cs="Times New Roman"/>
        </w:rPr>
        <w:fldChar w:fldCharType="end"/>
      </w:r>
    </w:p>
    <w:p>
      <w:pPr>
        <w:pStyle w:val="6"/>
        <w:tabs>
          <w:tab w:val="right" w:leader="dot" w:pos="9344"/>
        </w:tabs>
        <w:spacing w:line="360" w:lineRule="auto"/>
        <w:rPr>
          <w:rFonts w:ascii="Times New Roman" w:hAnsi="Times New Roman" w:cs="Times New Roman"/>
          <w:szCs w:val="22"/>
        </w:rPr>
      </w:pPr>
      <w:r>
        <w:fldChar w:fldCharType="begin"/>
      </w:r>
      <w:r>
        <w:instrText xml:space="preserve"> HYPERLINK \l "_Toc144831104" </w:instrText>
      </w:r>
      <w:r>
        <w:fldChar w:fldCharType="separate"/>
      </w:r>
      <w:r>
        <w:rPr>
          <w:rStyle w:val="14"/>
          <w:rFonts w:hint="eastAsia" w:ascii="Times New Roman" w:cs="Times New Roman" w:eastAsiaTheme="minorEastAsia"/>
        </w:rPr>
        <w:t>附录B （规范性） 干湿循环强度试验方法</w:t>
      </w:r>
      <w:r>
        <w:rPr>
          <w:rFonts w:hint="eastAsia" w:ascii="Times New Roman" w:hAnsi="Times New Roman" w:cs="Times New Roman"/>
        </w:rPr>
        <w:tab/>
      </w:r>
      <w:r>
        <w:rPr>
          <w:rFonts w:hint="eastAsia" w:ascii="Times New Roman" w:hAnsi="Times New Roman" w:cs="Times New Roman"/>
        </w:rPr>
        <w:fldChar w:fldCharType="begin"/>
      </w:r>
      <w:r>
        <w:rPr>
          <w:rFonts w:hint="eastAsia" w:ascii="Times New Roman" w:hAnsi="Times New Roman" w:cs="Times New Roman"/>
        </w:rPr>
        <w:instrText xml:space="preserve"> PAGEREF _Toc144831104 \h </w:instrText>
      </w:r>
      <w:r>
        <w:rPr>
          <w:rFonts w:hint="eastAsia" w:ascii="Times New Roman" w:hAnsi="Times New Roman" w:cs="Times New Roman"/>
        </w:rPr>
        <w:fldChar w:fldCharType="separate"/>
      </w:r>
      <w:r>
        <w:rPr>
          <w:rFonts w:hint="eastAsia" w:ascii="Times New Roman" w:hAnsi="Times New Roman" w:cs="Times New Roman"/>
        </w:rPr>
        <w:t>11</w:t>
      </w:r>
      <w:r>
        <w:rPr>
          <w:rFonts w:hint="eastAsia" w:ascii="Times New Roman" w:hAnsi="Times New Roman" w:cs="Times New Roman"/>
        </w:rPr>
        <w:fldChar w:fldCharType="end"/>
      </w:r>
      <w:r>
        <w:rPr>
          <w:rFonts w:hint="eastAsia" w:ascii="Times New Roman" w:hAnsi="Times New Roman" w:cs="Times New Roman"/>
        </w:rPr>
        <w:fldChar w:fldCharType="end"/>
      </w:r>
    </w:p>
    <w:p>
      <w:pPr>
        <w:pStyle w:val="6"/>
        <w:tabs>
          <w:tab w:val="right" w:leader="dot" w:pos="9344"/>
        </w:tabs>
        <w:spacing w:line="360" w:lineRule="auto"/>
        <w:rPr>
          <w:rFonts w:ascii="Times New Roman" w:hAnsi="Times New Roman" w:cs="Times New Roman"/>
          <w:szCs w:val="22"/>
        </w:rPr>
      </w:pPr>
      <w:r>
        <w:fldChar w:fldCharType="begin"/>
      </w:r>
      <w:r>
        <w:instrText xml:space="preserve"> HYPERLINK \l "_Toc144831105" </w:instrText>
      </w:r>
      <w:r>
        <w:fldChar w:fldCharType="separate"/>
      </w:r>
      <w:r>
        <w:rPr>
          <w:rStyle w:val="14"/>
          <w:rFonts w:hint="eastAsia" w:ascii="Times New Roman" w:cs="Times New Roman" w:eastAsiaTheme="minorEastAsia"/>
        </w:rPr>
        <w:t>参考文献</w:t>
      </w:r>
      <w:r>
        <w:rPr>
          <w:rFonts w:hint="eastAsia" w:ascii="Times New Roman" w:hAnsi="Times New Roman" w:cs="Times New Roman"/>
        </w:rPr>
        <w:tab/>
      </w:r>
      <w:r>
        <w:rPr>
          <w:rFonts w:hint="eastAsia" w:ascii="Times New Roman" w:hAnsi="Times New Roman" w:cs="Times New Roman"/>
        </w:rPr>
        <w:fldChar w:fldCharType="begin"/>
      </w:r>
      <w:r>
        <w:rPr>
          <w:rFonts w:hint="eastAsia" w:ascii="Times New Roman" w:hAnsi="Times New Roman" w:cs="Times New Roman"/>
        </w:rPr>
        <w:instrText xml:space="preserve"> PAGEREF _Toc144831105 \h </w:instrText>
      </w:r>
      <w:r>
        <w:rPr>
          <w:rFonts w:hint="eastAsia" w:ascii="Times New Roman" w:hAnsi="Times New Roman" w:cs="Times New Roman"/>
        </w:rPr>
        <w:fldChar w:fldCharType="separate"/>
      </w:r>
      <w:r>
        <w:rPr>
          <w:rFonts w:hint="eastAsia" w:ascii="Times New Roman" w:hAnsi="Times New Roman" w:cs="Times New Roman"/>
        </w:rPr>
        <w:t>13</w:t>
      </w:r>
      <w:r>
        <w:rPr>
          <w:rFonts w:hint="eastAsia" w:ascii="Times New Roman" w:hAnsi="Times New Roman" w:cs="Times New Roman"/>
        </w:rPr>
        <w:fldChar w:fldCharType="end"/>
      </w:r>
      <w:r>
        <w:rPr>
          <w:rFonts w:hint="eastAsia" w:ascii="Times New Roman" w:hAnsi="Times New Roman" w:cs="Times New Roman"/>
        </w:rPr>
        <w:fldChar w:fldCharType="end"/>
      </w:r>
    </w:p>
    <w:p>
      <w:pPr>
        <w:tabs>
          <w:tab w:val="right" w:leader="middleDot" w:pos="8820"/>
        </w:tabs>
        <w:spacing w:line="360" w:lineRule="auto"/>
        <w:jc w:val="left"/>
        <w:rPr>
          <w:rFonts w:ascii="Times New Roman" w:hAnsi="Times New Roman" w:cs="Times New Roman"/>
        </w:rPr>
      </w:pPr>
      <w:r>
        <w:rPr>
          <w:rFonts w:hint="eastAsia" w:ascii="Times New Roman" w:hAnsi="Times New Roman" w:cs="Times New Roman"/>
          <w:color w:val="000000" w:themeColor="text1"/>
          <w14:textFill>
            <w14:solidFill>
              <w14:schemeClr w14:val="tx1"/>
            </w14:solidFill>
          </w14:textFill>
        </w:rPr>
        <w:fldChar w:fldCharType="end"/>
      </w:r>
    </w:p>
    <w:p>
      <w:pPr>
        <w:spacing w:line="400" w:lineRule="exact"/>
        <w:jc w:val="left"/>
        <w:rPr>
          <w:rFonts w:ascii="Times New Roman" w:hAnsi="Times New Roman" w:cs="Times New Roman"/>
        </w:rPr>
        <w:sectPr>
          <w:headerReference r:id="rId21" w:type="default"/>
          <w:footerReference r:id="rId23" w:type="default"/>
          <w:headerReference r:id="rId22" w:type="even"/>
          <w:footerReference r:id="rId24" w:type="even"/>
          <w:type w:val="continuous"/>
          <w:pgSz w:w="11910" w:h="16840"/>
          <w:pgMar w:top="2098" w:right="1474" w:bottom="1984" w:left="1587" w:header="1442" w:footer="0" w:gutter="0"/>
          <w:pgNumType w:start="1"/>
          <w:cols w:space="0" w:num="1"/>
        </w:sectPr>
      </w:pPr>
    </w:p>
    <w:p>
      <w:pPr>
        <w:pStyle w:val="37"/>
        <w:spacing w:after="360"/>
        <w:rPr>
          <w:rFonts w:ascii="Times New Roman"/>
          <w:color w:val="000000" w:themeColor="text1"/>
          <w14:textFill>
            <w14:solidFill>
              <w14:schemeClr w14:val="tx1"/>
            </w14:solidFill>
          </w14:textFill>
        </w:rPr>
      </w:pPr>
      <w:bookmarkStart w:id="0" w:name="_Toc144831093"/>
      <w:r>
        <w:rPr>
          <w:rFonts w:hint="eastAsia" w:ascii="Times New Roman"/>
          <w:color w:val="000000" w:themeColor="text1"/>
          <w:spacing w:val="320"/>
          <w14:textFill>
            <w14:solidFill>
              <w14:schemeClr w14:val="tx1"/>
            </w14:solidFill>
          </w14:textFill>
        </w:rPr>
        <w:t>前</w:t>
      </w:r>
      <w:r>
        <w:rPr>
          <w:rFonts w:hint="eastAsia" w:ascii="Times New Roman"/>
          <w:color w:val="000000" w:themeColor="text1"/>
          <w14:textFill>
            <w14:solidFill>
              <w14:schemeClr w14:val="tx1"/>
            </w14:solidFill>
          </w14:textFill>
        </w:rPr>
        <w:t>言</w:t>
      </w:r>
      <w:bookmarkEnd w:id="0"/>
    </w:p>
    <w:p>
      <w:pPr>
        <w:rPr>
          <w:rFonts w:ascii="Times New Roman" w:hAnsi="Times New Roman" w:cs="Times New Roman"/>
        </w:rPr>
      </w:pPr>
    </w:p>
    <w:p>
      <w:pPr>
        <w:pStyle w:val="38"/>
        <w:ind w:firstLine="42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本文件按照GB/T 1.1—2020《标准化工作导则 第1部分：标准化文件的结构和起草规则》的规定起草。</w:t>
      </w:r>
    </w:p>
    <w:p>
      <w:pPr>
        <w:widowControl/>
        <w:autoSpaceDE w:val="0"/>
        <w:autoSpaceDN w:val="0"/>
        <w:ind w:firstLine="420" w:firstLineChars="200"/>
        <w:rPr>
          <w:rFonts w:ascii="Times New Roman" w:hAnsi="Times New Roman" w:cs="Times New Roman"/>
          <w:color w:val="000000" w:themeColor="text1"/>
          <w:kern w:val="0"/>
          <w:szCs w:val="20"/>
          <w14:textFill>
            <w14:solidFill>
              <w14:schemeClr w14:val="tx1"/>
            </w14:solidFill>
          </w14:textFill>
        </w:rPr>
      </w:pPr>
      <w:r>
        <w:rPr>
          <w:rFonts w:hint="eastAsia" w:ascii="Times New Roman" w:hAnsi="Times New Roman" w:cs="Times New Roman"/>
          <w:color w:val="000000" w:themeColor="text1"/>
          <w:kern w:val="0"/>
          <w:szCs w:val="20"/>
          <w14:textFill>
            <w14:solidFill>
              <w14:schemeClr w14:val="tx1"/>
            </w14:solidFill>
          </w14:textFill>
        </w:rPr>
        <w:t>本文件代替DB 5117/T 77—2023，与DB 5117/T 77—2023相比，除编辑性改动外，主要技术变化如下：</w:t>
      </w:r>
    </w:p>
    <w:p>
      <w:pPr>
        <w:widowControl/>
        <w:autoSpaceDE w:val="0"/>
        <w:autoSpaceDN w:val="0"/>
        <w:ind w:firstLine="420" w:firstLineChars="200"/>
        <w:rPr>
          <w:rFonts w:ascii="Times New Roman" w:hAnsi="Times New Roman" w:cs="Times New Roman"/>
          <w:color w:val="000000" w:themeColor="text1"/>
          <w:kern w:val="0"/>
          <w:szCs w:val="20"/>
          <w14:textFill>
            <w14:solidFill>
              <w14:schemeClr w14:val="tx1"/>
            </w14:solidFill>
          </w14:textFill>
        </w:rPr>
      </w:pPr>
      <w:r>
        <w:rPr>
          <w:rFonts w:hint="eastAsia" w:ascii="Times New Roman" w:hAnsi="Times New Roman" w:cs="Times New Roman"/>
          <w:color w:val="000000" w:themeColor="text1"/>
          <w:kern w:val="0"/>
          <w:szCs w:val="20"/>
          <w14:textFill>
            <w14:solidFill>
              <w14:schemeClr w14:val="tx1"/>
            </w14:solidFill>
          </w14:textFill>
        </w:rPr>
        <w:t>——修改了规范性引用文件内容；</w:t>
      </w:r>
    </w:p>
    <w:p>
      <w:pPr>
        <w:widowControl/>
        <w:autoSpaceDE w:val="0"/>
        <w:autoSpaceDN w:val="0"/>
        <w:ind w:firstLine="420" w:firstLineChars="200"/>
        <w:rPr>
          <w:rFonts w:ascii="Times New Roman" w:hAnsi="Times New Roman" w:cs="Times New Roman"/>
          <w:color w:val="000000" w:themeColor="text1"/>
          <w:kern w:val="0"/>
          <w:szCs w:val="20"/>
          <w14:textFill>
            <w14:solidFill>
              <w14:schemeClr w14:val="tx1"/>
            </w14:solidFill>
          </w14:textFill>
        </w:rPr>
      </w:pPr>
      <w:r>
        <w:rPr>
          <w:rFonts w:hint="eastAsia" w:ascii="Times New Roman" w:hAnsi="Times New Roman" w:cs="Times New Roman"/>
          <w:color w:val="000000" w:themeColor="text1"/>
          <w:kern w:val="0"/>
          <w:szCs w:val="20"/>
          <w14:textFill>
            <w14:solidFill>
              <w14:schemeClr w14:val="tx1"/>
            </w14:solidFill>
          </w14:textFill>
        </w:rPr>
        <w:t>——完善了本文件的适用范围；</w:t>
      </w:r>
    </w:p>
    <w:p>
      <w:pPr>
        <w:widowControl/>
        <w:autoSpaceDE w:val="0"/>
        <w:autoSpaceDN w:val="0"/>
        <w:ind w:firstLine="420" w:firstLineChars="200"/>
        <w:rPr>
          <w:rFonts w:ascii="Times New Roman" w:hAnsi="Times New Roman" w:cs="Times New Roman"/>
          <w:color w:val="000000" w:themeColor="text1"/>
          <w:kern w:val="0"/>
          <w:szCs w:val="20"/>
          <w14:textFill>
            <w14:solidFill>
              <w14:schemeClr w14:val="tx1"/>
            </w14:solidFill>
          </w14:textFill>
        </w:rPr>
      </w:pPr>
      <w:r>
        <w:rPr>
          <w:rFonts w:hint="eastAsia" w:ascii="Times New Roman" w:hAnsi="Times New Roman" w:cs="Times New Roman"/>
          <w:color w:val="000000" w:themeColor="text1"/>
          <w:kern w:val="0"/>
          <w:szCs w:val="20"/>
          <w14:textFill>
            <w14:solidFill>
              <w14:schemeClr w14:val="tx1"/>
            </w14:solidFill>
          </w14:textFill>
        </w:rPr>
        <w:t>——完善了磷石膏的技术要求；</w:t>
      </w:r>
    </w:p>
    <w:p>
      <w:pPr>
        <w:widowControl/>
        <w:autoSpaceDE w:val="0"/>
        <w:autoSpaceDN w:val="0"/>
        <w:ind w:firstLine="420" w:firstLineChars="200"/>
        <w:rPr>
          <w:rFonts w:ascii="Times New Roman" w:hAnsi="Times New Roman" w:cs="Times New Roman"/>
          <w:color w:val="000000" w:themeColor="text1"/>
          <w:kern w:val="0"/>
          <w:szCs w:val="20"/>
          <w14:textFill>
            <w14:solidFill>
              <w14:schemeClr w14:val="tx1"/>
            </w14:solidFill>
          </w14:textFill>
        </w:rPr>
      </w:pPr>
      <w:r>
        <w:rPr>
          <w:rFonts w:hint="eastAsia" w:ascii="Times New Roman" w:hAnsi="Times New Roman" w:cs="Times New Roman"/>
          <w:color w:val="000000" w:themeColor="text1"/>
          <w:kern w:val="0"/>
          <w:szCs w:val="20"/>
          <w14:textFill>
            <w14:solidFill>
              <w14:schemeClr w14:val="tx1"/>
            </w14:solidFill>
          </w14:textFill>
        </w:rPr>
        <w:t>——增加了液体固化剂的技术要求、无侧限抗压强度</w:t>
      </w:r>
      <w:r>
        <w:rPr>
          <w:rFonts w:hint="eastAsia" w:ascii="Times New Roman"/>
        </w:rPr>
        <w:t>平行试验的最少试件数量、松铺系数、施工过程中的工程质量检查项目、频度和质量标准等内容</w:t>
      </w:r>
      <w:r>
        <w:rPr>
          <w:rFonts w:hint="eastAsia" w:ascii="Times New Roman" w:hAnsi="Times New Roman" w:cs="Times New Roman"/>
          <w:color w:val="000000" w:themeColor="text1"/>
          <w:kern w:val="0"/>
          <w:szCs w:val="20"/>
          <w14:textFill>
            <w14:solidFill>
              <w14:schemeClr w14:val="tx1"/>
            </w14:solidFill>
          </w14:textFill>
        </w:rPr>
        <w:t>；</w:t>
      </w:r>
    </w:p>
    <w:p>
      <w:pPr>
        <w:widowControl/>
        <w:autoSpaceDE w:val="0"/>
        <w:autoSpaceDN w:val="0"/>
        <w:ind w:firstLine="420" w:firstLineChars="200"/>
        <w:rPr>
          <w:rFonts w:ascii="Times New Roman" w:hAnsi="Times New Roman" w:cs="Times New Roman"/>
          <w:color w:val="000000" w:themeColor="text1"/>
          <w:kern w:val="0"/>
          <w:szCs w:val="20"/>
          <w14:textFill>
            <w14:solidFill>
              <w14:schemeClr w14:val="tx1"/>
            </w14:solidFill>
          </w14:textFill>
        </w:rPr>
      </w:pPr>
      <w:r>
        <w:rPr>
          <w:rFonts w:hint="eastAsia" w:ascii="Times New Roman" w:hAnsi="Times New Roman" w:cs="Times New Roman"/>
          <w:color w:val="000000" w:themeColor="text1"/>
          <w:kern w:val="0"/>
          <w:szCs w:val="20"/>
          <w14:textFill>
            <w14:solidFill>
              <w14:schemeClr w14:val="tx1"/>
            </w14:solidFill>
          </w14:textFill>
        </w:rPr>
        <w:t>——增加了8.3节质量检验内容。</w:t>
      </w:r>
    </w:p>
    <w:p>
      <w:pPr>
        <w:widowControl/>
        <w:autoSpaceDE w:val="0"/>
        <w:autoSpaceDN w:val="0"/>
        <w:ind w:firstLine="420" w:firstLineChars="200"/>
        <w:rPr>
          <w:rFonts w:ascii="Times New Roman" w:hAnsi="Times New Roman" w:cs="Times New Roman"/>
          <w:color w:val="000000" w:themeColor="text1"/>
          <w:kern w:val="0"/>
          <w:szCs w:val="20"/>
          <w14:textFill>
            <w14:solidFill>
              <w14:schemeClr w14:val="tx1"/>
            </w14:solidFill>
          </w14:textFill>
        </w:rPr>
      </w:pPr>
      <w:r>
        <w:rPr>
          <w:rFonts w:hint="eastAsia" w:ascii="Times New Roman" w:hAnsi="Times New Roman" w:cs="Times New Roman"/>
          <w:color w:val="000000" w:themeColor="text1"/>
          <w:kern w:val="0"/>
          <w:szCs w:val="20"/>
          <w14:textFill>
            <w14:solidFill>
              <w14:schemeClr w14:val="tx1"/>
            </w14:solidFill>
          </w14:textFill>
        </w:rPr>
        <w:t>请注意本文件的某些内容可能涉及专利。本文件的发布机构不承担识别专利的责任。</w:t>
      </w:r>
    </w:p>
    <w:p>
      <w:pPr>
        <w:widowControl/>
        <w:autoSpaceDE w:val="0"/>
        <w:autoSpaceDN w:val="0"/>
        <w:ind w:firstLine="420" w:firstLineChars="200"/>
        <w:rPr>
          <w:rFonts w:ascii="Times New Roman" w:hAnsi="Times New Roman" w:cs="Times New Roman"/>
          <w:color w:val="000000" w:themeColor="text1"/>
          <w:kern w:val="0"/>
          <w:szCs w:val="20"/>
          <w14:textFill>
            <w14:solidFill>
              <w14:schemeClr w14:val="tx1"/>
            </w14:solidFill>
          </w14:textFill>
        </w:rPr>
      </w:pPr>
      <w:r>
        <w:rPr>
          <w:rFonts w:hint="eastAsia" w:ascii="Times New Roman" w:hAnsi="Times New Roman" w:cs="Times New Roman"/>
          <w:color w:val="000000" w:themeColor="text1"/>
          <w:kern w:val="0"/>
          <w:szCs w:val="20"/>
          <w14:textFill>
            <w14:solidFill>
              <w14:schemeClr w14:val="tx1"/>
            </w14:solidFill>
          </w14:textFill>
        </w:rPr>
        <w:t>本文件起草单位：四川景达新材料科技有限公司、</w:t>
      </w:r>
      <w:bookmarkStart w:id="107" w:name="_GoBack"/>
      <w:r>
        <w:rPr>
          <w:rFonts w:hint="eastAsia" w:ascii="Times New Roman" w:hAnsi="Times New Roman" w:cs="Times New Roman"/>
          <w:color w:val="000000" w:themeColor="text1"/>
          <w:kern w:val="0"/>
          <w:szCs w:val="20"/>
          <w14:textFill>
            <w14:solidFill>
              <w14:schemeClr w14:val="tx1"/>
            </w14:solidFill>
          </w14:textFill>
        </w:rPr>
        <w:t>四川省交通勘察设计研究院有限公司、</w:t>
      </w:r>
      <w:bookmarkEnd w:id="107"/>
      <w:r>
        <w:rPr>
          <w:rFonts w:hint="eastAsia" w:ascii="Times New Roman" w:hAnsi="Times New Roman" w:cs="Times New Roman"/>
          <w:color w:val="000000" w:themeColor="text1"/>
          <w:kern w:val="0"/>
          <w:szCs w:val="20"/>
          <w14:textFill>
            <w14:solidFill>
              <w14:schemeClr w14:val="tx1"/>
            </w14:solidFill>
          </w14:textFill>
        </w:rPr>
        <w:t>瓮福达州化工有限责任公司、达州市质量技术监督检验测试中心、达州市生态环境科学研究院</w:t>
      </w:r>
      <w:bookmarkStart w:id="1" w:name="_Hlk178689157"/>
      <w:r>
        <w:rPr>
          <w:rFonts w:hint="eastAsia" w:ascii="Times New Roman" w:hAnsi="Times New Roman" w:cs="Times New Roman"/>
          <w:color w:val="000000" w:themeColor="text1"/>
          <w:kern w:val="0"/>
          <w:szCs w:val="20"/>
          <w14:textFill>
            <w14:solidFill>
              <w14:schemeClr w14:val="tx1"/>
            </w14:solidFill>
          </w14:textFill>
        </w:rPr>
        <w:t>、四川省建材工业科学研究院有限公司、四川国齐检测技术有限公司</w:t>
      </w:r>
      <w:bookmarkEnd w:id="1"/>
      <w:r>
        <w:rPr>
          <w:rFonts w:hint="eastAsia" w:ascii="Times New Roman" w:hAnsi="Times New Roman" w:cs="Times New Roman"/>
          <w:color w:val="000000" w:themeColor="text1"/>
          <w:kern w:val="0"/>
          <w:szCs w:val="20"/>
          <w14:textFill>
            <w14:solidFill>
              <w14:schemeClr w14:val="tx1"/>
            </w14:solidFill>
          </w14:textFill>
        </w:rPr>
        <w:t>。</w:t>
      </w:r>
    </w:p>
    <w:p>
      <w:pPr>
        <w:pStyle w:val="38"/>
        <w:ind w:firstLine="42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kern w:val="2"/>
          <w:szCs w:val="21"/>
          <w14:textFill>
            <w14:solidFill>
              <w14:schemeClr w14:val="tx1"/>
            </w14:solidFill>
          </w14:textFill>
        </w:rPr>
        <w:t>本文件主要起草人：黄晚清、曹明明、廖孝江、刘禾培、楚佳元、郑利平、付勇、李春洪、孙程、游宏、耿向永、吴建新、吴志勇、王庆远、王剑、陈军、桂骁、杜镇宇、李文旭、陈逍湘、左贵宁、李军、秦书丹、苗春泽、邓建波、潘远梅、曹磊、田陈燕、利璐、卢巧丽、兰滔、王睿麟、施念成。</w:t>
      </w:r>
    </w:p>
    <w:p>
      <w:pPr>
        <w:spacing w:line="578" w:lineRule="exact"/>
        <w:rPr>
          <w:rFonts w:ascii="Times New Roman" w:hAnsi="Times New Roman" w:cs="Times New Roman"/>
        </w:rPr>
      </w:pPr>
    </w:p>
    <w:p>
      <w:pPr>
        <w:spacing w:line="578" w:lineRule="exact"/>
        <w:rPr>
          <w:rFonts w:ascii="Times New Roman" w:hAnsi="Times New Roman" w:cs="Times New Roman"/>
        </w:rPr>
      </w:pPr>
    </w:p>
    <w:p>
      <w:pPr>
        <w:spacing w:line="578" w:lineRule="exact"/>
        <w:rPr>
          <w:rFonts w:ascii="Times New Roman" w:hAnsi="Times New Roman" w:cs="Times New Roman"/>
        </w:rPr>
      </w:pPr>
    </w:p>
    <w:p>
      <w:pPr>
        <w:spacing w:line="578" w:lineRule="exact"/>
        <w:jc w:val="right"/>
        <w:rPr>
          <w:rFonts w:ascii="Times New Roman" w:hAnsi="Times New Roman" w:cs="Times New Roman"/>
        </w:rPr>
      </w:pPr>
    </w:p>
    <w:p>
      <w:pPr>
        <w:spacing w:line="578" w:lineRule="exact"/>
        <w:rPr>
          <w:rFonts w:ascii="Times New Roman" w:hAnsi="Times New Roman" w:cs="Times New Roman"/>
        </w:rPr>
      </w:pPr>
    </w:p>
    <w:p>
      <w:pPr>
        <w:spacing w:line="578" w:lineRule="exact"/>
        <w:rPr>
          <w:rFonts w:ascii="Times New Roman" w:hAnsi="Times New Roman" w:cs="Times New Roman"/>
        </w:rPr>
      </w:pPr>
    </w:p>
    <w:p>
      <w:pPr>
        <w:spacing w:line="578" w:lineRule="exact"/>
        <w:rPr>
          <w:rFonts w:ascii="Times New Roman" w:hAnsi="Times New Roman" w:cs="Times New Roman"/>
        </w:rPr>
      </w:pPr>
    </w:p>
    <w:p>
      <w:pPr>
        <w:spacing w:line="578" w:lineRule="exact"/>
        <w:rPr>
          <w:rFonts w:ascii="Times New Roman" w:hAnsi="Times New Roman" w:cs="Times New Roman"/>
        </w:rPr>
      </w:pPr>
    </w:p>
    <w:p>
      <w:pPr>
        <w:spacing w:line="578" w:lineRule="exact"/>
        <w:rPr>
          <w:rFonts w:ascii="Times New Roman" w:hAnsi="Times New Roman" w:cs="Times New Roman"/>
        </w:rPr>
      </w:pPr>
    </w:p>
    <w:p>
      <w:pPr>
        <w:spacing w:line="578" w:lineRule="exact"/>
        <w:rPr>
          <w:rFonts w:ascii="Times New Roman" w:hAnsi="Times New Roman" w:cs="Times New Roman"/>
        </w:rPr>
      </w:pPr>
    </w:p>
    <w:p>
      <w:pPr>
        <w:spacing w:line="578" w:lineRule="exact"/>
        <w:rPr>
          <w:rFonts w:ascii="Times New Roman" w:hAnsi="Times New Roman" w:cs="Times New Roman"/>
        </w:rPr>
      </w:pPr>
    </w:p>
    <w:p>
      <w:pPr>
        <w:spacing w:line="578" w:lineRule="exact"/>
        <w:rPr>
          <w:rFonts w:ascii="Times New Roman" w:hAnsi="Times New Roman" w:cs="Times New Roman"/>
        </w:rPr>
      </w:pPr>
    </w:p>
    <w:p>
      <w:pPr>
        <w:spacing w:line="578" w:lineRule="exact"/>
        <w:rPr>
          <w:rFonts w:ascii="Times New Roman" w:hAnsi="Times New Roman" w:cs="Times New Roman"/>
        </w:rPr>
      </w:pPr>
    </w:p>
    <w:p>
      <w:pPr>
        <w:spacing w:line="578" w:lineRule="exact"/>
        <w:jc w:val="center"/>
        <w:rPr>
          <w:rFonts w:ascii="Times New Roman" w:hAnsi="Times New Roman" w:cs="Times New Roman"/>
          <w:sz w:val="44"/>
          <w:szCs w:val="52"/>
        </w:rPr>
        <w:sectPr>
          <w:footerReference r:id="rId25" w:type="default"/>
          <w:footerReference r:id="rId26" w:type="even"/>
          <w:pgSz w:w="11910" w:h="16840"/>
          <w:pgMar w:top="2098" w:right="1474" w:bottom="1984" w:left="1587" w:header="1442" w:footer="1191" w:gutter="0"/>
          <w:pgNumType w:fmt="upperRoman"/>
          <w:cols w:space="720" w:num="1"/>
        </w:sectPr>
      </w:pPr>
    </w:p>
    <w:p>
      <w:pPr>
        <w:spacing w:line="578" w:lineRule="exact"/>
        <w:jc w:val="center"/>
        <w:rPr>
          <w:rFonts w:ascii="Times New Roman" w:hAnsi="Times New Roman" w:eastAsia="黑体" w:cs="Times New Roman"/>
          <w:sz w:val="28"/>
          <w:szCs w:val="28"/>
        </w:rPr>
      </w:pPr>
    </w:p>
    <w:p>
      <w:pPr>
        <w:spacing w:line="578" w:lineRule="exact"/>
        <w:rPr>
          <w:rFonts w:ascii="Times New Roman" w:hAnsi="Times New Roman" w:cs="Times New Roman"/>
          <w:b/>
          <w:bCs/>
          <w:sz w:val="44"/>
          <w:szCs w:val="44"/>
        </w:rPr>
        <w:sectPr>
          <w:headerReference r:id="rId27" w:type="default"/>
          <w:footerReference r:id="rId28" w:type="default"/>
          <w:footerReference r:id="rId29" w:type="even"/>
          <w:type w:val="continuous"/>
          <w:pgSz w:w="11910" w:h="16840"/>
          <w:pgMar w:top="2098" w:right="1474" w:bottom="1984" w:left="1587" w:header="1442" w:footer="1134" w:gutter="0"/>
          <w:cols w:space="720" w:num="1"/>
        </w:sectPr>
      </w:pPr>
    </w:p>
    <w:p>
      <w:pPr>
        <w:spacing w:line="578" w:lineRule="exact"/>
        <w:rPr>
          <w:rFonts w:ascii="Times New Roman" w:hAnsi="Times New Roman" w:cs="Times New Roman"/>
          <w:b/>
          <w:bCs/>
          <w:sz w:val="44"/>
          <w:szCs w:val="44"/>
        </w:rPr>
      </w:pPr>
    </w:p>
    <w:p>
      <w:pPr>
        <w:spacing w:line="578" w:lineRule="exact"/>
        <w:jc w:val="center"/>
        <w:rPr>
          <w:rFonts w:ascii="Times New Roman" w:hAnsi="Times New Roman" w:cs="Times New Roman"/>
          <w:b/>
          <w:bCs/>
          <w:sz w:val="44"/>
          <w:szCs w:val="44"/>
        </w:rPr>
        <w:sectPr>
          <w:headerReference r:id="rId30" w:type="default"/>
          <w:footerReference r:id="rId32" w:type="default"/>
          <w:headerReference r:id="rId31" w:type="even"/>
          <w:footerReference r:id="rId33" w:type="even"/>
          <w:type w:val="continuous"/>
          <w:pgSz w:w="11910" w:h="16840"/>
          <w:pgMar w:top="2098" w:right="1474" w:bottom="1984" w:left="1587" w:header="1442" w:footer="1134" w:gutter="0"/>
          <w:cols w:space="720" w:num="1"/>
        </w:sectPr>
      </w:pPr>
    </w:p>
    <w:sdt>
      <w:sdtPr>
        <w:rPr>
          <w:rFonts w:hint="eastAsia" w:ascii="Times New Roman" w:hAnsi="Times New Roman" w:cs="黑体"/>
        </w:rPr>
        <w:tag w:val="NEW_STAND_NAME"/>
        <w:id w:val="595910757"/>
        <w:lock w:val="sdtLocked"/>
        <w:placeholder>
          <w:docPart w:val="{8f8ba4e8-47eb-4b03-925c-e088b9e9590d}"/>
        </w:placeholder>
      </w:sdtPr>
      <w:sdtEndPr>
        <w:rPr>
          <w:rFonts w:hint="eastAsia" w:ascii="Times New Roman" w:hAnsi="Times New Roman" w:cs="黑体"/>
        </w:rPr>
      </w:sdtEndPr>
      <w:sdtContent>
        <w:p>
          <w:pPr>
            <w:pStyle w:val="41"/>
            <w:spacing w:before="312" w:beforeLines="100" w:after="686" w:afterLines="220"/>
            <w:rPr>
              <w:rFonts w:ascii="Times New Roman" w:hAnsi="Times New Roman"/>
            </w:rPr>
          </w:pPr>
          <w:bookmarkStart w:id="2" w:name="NEW_STAND_NAME"/>
          <w:r>
            <w:rPr>
              <w:rFonts w:hint="eastAsia" w:ascii="Times New Roman" w:hAnsi="Times New Roman"/>
            </w:rPr>
            <w:t>公路水泥稳定磷石膏基层应用技术规范</w:t>
          </w:r>
        </w:p>
      </w:sdtContent>
    </w:sdt>
    <w:bookmarkEnd w:id="2"/>
    <w:p>
      <w:pPr>
        <w:pStyle w:val="42"/>
        <w:spacing w:before="312" w:after="312"/>
        <w:rPr>
          <w:rFonts w:ascii="Times New Roman"/>
          <w:color w:val="000000" w:themeColor="text1"/>
          <w14:textFill>
            <w14:solidFill>
              <w14:schemeClr w14:val="tx1"/>
            </w14:solidFill>
          </w14:textFill>
        </w:rPr>
      </w:pPr>
      <w:bookmarkStart w:id="3" w:name="_Toc26648465"/>
      <w:bookmarkStart w:id="4" w:name="_Toc26718930"/>
      <w:bookmarkStart w:id="5" w:name="_Toc26986530"/>
      <w:bookmarkStart w:id="6" w:name="_Toc26986771"/>
      <w:bookmarkStart w:id="7" w:name="_Toc24884218"/>
      <w:bookmarkStart w:id="8" w:name="_Toc17233333"/>
      <w:bookmarkStart w:id="9" w:name="_Toc24884211"/>
      <w:bookmarkStart w:id="10" w:name="_Toc17233325"/>
      <w:bookmarkStart w:id="11" w:name="_Toc144831094"/>
      <w:r>
        <w:rPr>
          <w:rFonts w:ascii="Times New Roman"/>
          <w:color w:val="000000" w:themeColor="text1"/>
          <w14:textFill>
            <w14:solidFill>
              <w14:schemeClr w14:val="tx1"/>
            </w14:solidFill>
          </w14:textFill>
        </w:rPr>
        <w:t>范围</w:t>
      </w:r>
      <w:bookmarkEnd w:id="3"/>
      <w:bookmarkEnd w:id="4"/>
      <w:bookmarkEnd w:id="5"/>
      <w:bookmarkEnd w:id="6"/>
      <w:bookmarkEnd w:id="7"/>
      <w:bookmarkEnd w:id="8"/>
      <w:bookmarkEnd w:id="9"/>
      <w:bookmarkEnd w:id="10"/>
      <w:bookmarkEnd w:id="11"/>
    </w:p>
    <w:p>
      <w:pPr>
        <w:pStyle w:val="38"/>
        <w:ind w:firstLine="420"/>
        <w:rPr>
          <w:rFonts w:ascii="Times New Roman"/>
          <w:color w:val="000000" w:themeColor="text1"/>
          <w14:textFill>
            <w14:solidFill>
              <w14:schemeClr w14:val="tx1"/>
            </w14:solidFill>
          </w14:textFill>
        </w:rPr>
      </w:pPr>
      <w:bookmarkStart w:id="12" w:name="_Toc17233334"/>
      <w:bookmarkStart w:id="13" w:name="_Toc24884212"/>
      <w:bookmarkStart w:id="14" w:name="_Toc26648466"/>
      <w:bookmarkStart w:id="15" w:name="_Toc17233326"/>
      <w:bookmarkStart w:id="16" w:name="_Toc24884219"/>
      <w:r>
        <w:rPr>
          <w:rFonts w:ascii="Times New Roman"/>
          <w:color w:val="000000" w:themeColor="text1"/>
          <w14:textFill>
            <w14:solidFill>
              <w14:schemeClr w14:val="tx1"/>
            </w14:solidFill>
          </w14:textFill>
        </w:rPr>
        <w:t>本文件规定了公路水泥稳定磷石膏基层的路面结构及防排水、材料、配合比设计、施工、施工质量管理和检查验收、环境管理与质量监测的技术要求。</w:t>
      </w:r>
    </w:p>
    <w:p>
      <w:pPr>
        <w:pStyle w:val="38"/>
        <w:ind w:firstLine="420"/>
        <w:rPr>
          <w:rFonts w:ascii="Times New Roman"/>
        </w:rPr>
      </w:pPr>
      <w:r>
        <w:rPr>
          <w:rFonts w:ascii="Times New Roman"/>
        </w:rPr>
        <w:t>本文件适用于达州市</w:t>
      </w:r>
      <w:r>
        <w:rPr>
          <w:rFonts w:hint="eastAsia" w:ascii="Times New Roman"/>
        </w:rPr>
        <w:t>行政区域内</w:t>
      </w:r>
      <w:r>
        <w:rPr>
          <w:rFonts w:ascii="Times New Roman"/>
        </w:rPr>
        <w:t>公路水泥稳定磷石膏混合料</w:t>
      </w:r>
      <w:r>
        <w:rPr>
          <w:rFonts w:hint="eastAsia" w:ascii="Times New Roman"/>
        </w:rPr>
        <w:t>在各等级公路路面底基层、二级及以下公路路面基层的应用。</w:t>
      </w:r>
      <w:r>
        <w:rPr>
          <w:rFonts w:ascii="Times New Roman"/>
        </w:rPr>
        <w:t>市政道路、乡村道路和厂区道路等其他道路可参照执行。</w:t>
      </w:r>
    </w:p>
    <w:p>
      <w:pPr>
        <w:pStyle w:val="38"/>
        <w:ind w:firstLine="420"/>
        <w:rPr>
          <w:rFonts w:ascii="Times New Roman"/>
        </w:rPr>
      </w:pPr>
      <w:r>
        <w:rPr>
          <w:rFonts w:hint="eastAsia" w:ascii="Times New Roman"/>
        </w:rPr>
        <w:t>本文件不适用于自然保护区、水源保护区、湿地公园区、基本农田保护区等环境敏感区道路。</w:t>
      </w:r>
    </w:p>
    <w:p>
      <w:pPr>
        <w:pStyle w:val="42"/>
        <w:spacing w:before="312" w:after="312"/>
        <w:rPr>
          <w:rFonts w:ascii="Times New Roman"/>
          <w:color w:val="000000" w:themeColor="text1"/>
          <w14:textFill>
            <w14:solidFill>
              <w14:schemeClr w14:val="tx1"/>
            </w14:solidFill>
          </w14:textFill>
        </w:rPr>
      </w:pPr>
      <w:bookmarkStart w:id="17" w:name="_Toc144831095"/>
      <w:bookmarkStart w:id="18" w:name="_Toc26718931"/>
      <w:bookmarkStart w:id="19" w:name="_Toc26986772"/>
      <w:bookmarkStart w:id="20" w:name="_Toc26986531"/>
      <w:r>
        <w:rPr>
          <w:rFonts w:ascii="Times New Roman"/>
          <w:color w:val="000000" w:themeColor="text1"/>
          <w14:textFill>
            <w14:solidFill>
              <w14:schemeClr w14:val="tx1"/>
            </w14:solidFill>
          </w14:textFill>
        </w:rPr>
        <w:t>规范性引用文件</w:t>
      </w:r>
      <w:bookmarkEnd w:id="12"/>
      <w:bookmarkEnd w:id="13"/>
      <w:bookmarkEnd w:id="14"/>
      <w:bookmarkEnd w:id="15"/>
      <w:bookmarkEnd w:id="16"/>
      <w:bookmarkEnd w:id="17"/>
      <w:bookmarkEnd w:id="18"/>
      <w:bookmarkEnd w:id="19"/>
      <w:bookmarkEnd w:id="20"/>
    </w:p>
    <w:sdt>
      <w:sdtPr>
        <w:rPr>
          <w:rFonts w:hint="eastAsia" w:ascii="Times New Roman" w:hAnsiTheme="minorEastAsia" w:eastAsiaTheme="minorEastAsia" w:cstheme="minorEastAsia"/>
          <w:color w:val="000000" w:themeColor="text1"/>
          <w14:textFill>
            <w14:solidFill>
              <w14:schemeClr w14:val="tx1"/>
            </w14:solidFill>
          </w14:textFill>
        </w:rPr>
        <w:id w:val="715848253"/>
        <w:placeholder>
          <w:docPart w:val="{f987c8f3-c290-4066-ab18-4727b84bd22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imes New Roman" w:hAnsiTheme="minorEastAsia" w:eastAsiaTheme="minorEastAsia" w:cstheme="minorEastAsia"/>
          <w:color w:val="000000" w:themeColor="text1"/>
          <w14:textFill>
            <w14:solidFill>
              <w14:schemeClr w14:val="tx1"/>
            </w14:solidFill>
          </w14:textFill>
        </w:rPr>
      </w:sdtEndPr>
      <w:sdtContent>
        <w:p>
          <w:pPr>
            <w:pStyle w:val="38"/>
            <w:ind w:firstLine="42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38"/>
        <w:ind w:firstLine="420"/>
        <w:rPr>
          <w:rFonts w:ascii="Times New Roman" w:eastAsiaTheme="minorEastAsia"/>
        </w:rPr>
      </w:pPr>
      <w:r>
        <w:rPr>
          <w:rFonts w:hint="eastAsia" w:ascii="Times New Roman" w:eastAsiaTheme="minorEastAsia"/>
        </w:rPr>
        <w:t>GB 3838  地表水环境质量标准</w:t>
      </w:r>
    </w:p>
    <w:p>
      <w:pPr>
        <w:pStyle w:val="38"/>
        <w:ind w:firstLine="42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GB/T 5484  石膏化学分析方法</w:t>
      </w:r>
    </w:p>
    <w:p>
      <w:pPr>
        <w:pStyle w:val="38"/>
        <w:ind w:firstLine="42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GB 6566  建筑材料放射性核素限量</w:t>
      </w:r>
    </w:p>
    <w:p>
      <w:pPr>
        <w:pStyle w:val="38"/>
        <w:ind w:firstLine="42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GB/T 8077 混凝土外加剂匀质性试验方法</w:t>
      </w:r>
    </w:p>
    <w:p>
      <w:pPr>
        <w:pStyle w:val="38"/>
        <w:ind w:firstLine="420"/>
        <w:rPr>
          <w:rFonts w:ascii="Times New Roman" w:eastAsiaTheme="minorEastAsia"/>
        </w:rPr>
      </w:pPr>
      <w:r>
        <w:rPr>
          <w:rFonts w:hint="eastAsia" w:ascii="Times New Roman" w:eastAsiaTheme="minorEastAsia"/>
          <w:color w:val="000000" w:themeColor="text1"/>
          <w14:textFill>
            <w14:solidFill>
              <w14:schemeClr w14:val="tx1"/>
            </w14:solidFill>
          </w14:textFill>
        </w:rPr>
        <w:t xml:space="preserve">GB/T 14848  </w:t>
      </w:r>
      <w:r>
        <w:rPr>
          <w:rFonts w:hint="eastAsia" w:ascii="Times New Roman" w:eastAsiaTheme="minorEastAsia"/>
        </w:rPr>
        <w:t>地下水质量标准</w:t>
      </w:r>
    </w:p>
    <w:p>
      <w:pPr>
        <w:pStyle w:val="38"/>
        <w:ind w:firstLine="420"/>
        <w:rPr>
          <w:rFonts w:ascii="Times New Roman" w:eastAsiaTheme="minorEastAsia"/>
        </w:rPr>
      </w:pPr>
      <w:r>
        <w:rPr>
          <w:rFonts w:hint="eastAsia" w:ascii="Times New Roman" w:eastAsiaTheme="minorEastAsia"/>
        </w:rPr>
        <w:t>GB 15618  土壤环境质量农用地土壤污染风险管控标准</w:t>
      </w:r>
    </w:p>
    <w:p>
      <w:pPr>
        <w:pStyle w:val="38"/>
        <w:ind w:firstLine="42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GB 18599   一般工业固体废物贮存、处置场污染控制标准</w:t>
      </w:r>
    </w:p>
    <w:p>
      <w:pPr>
        <w:pStyle w:val="38"/>
        <w:ind w:firstLine="42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GB/T 23456  磷石膏</w:t>
      </w:r>
    </w:p>
    <w:p>
      <w:pPr>
        <w:pStyle w:val="38"/>
        <w:ind w:firstLine="42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GB 38400  肥料中有毒有害物质的限量要求</w:t>
      </w:r>
    </w:p>
    <w:p>
      <w:pPr>
        <w:pStyle w:val="38"/>
        <w:ind w:firstLine="42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HJ 91.2  地表水环境质量监测技术规范</w:t>
      </w:r>
    </w:p>
    <w:p>
      <w:pPr>
        <w:pStyle w:val="38"/>
        <w:ind w:firstLine="42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HJ 164  地下水环境监测技术规范</w:t>
      </w:r>
    </w:p>
    <w:p>
      <w:pPr>
        <w:pStyle w:val="38"/>
        <w:ind w:firstLine="42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HJ 702  固体废物汞、砷、硒、铋、锑的测定微波消解/原子荧光法</w:t>
      </w:r>
    </w:p>
    <w:p>
      <w:pPr>
        <w:pStyle w:val="38"/>
        <w:ind w:firstLine="42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HJ 766  固体废物金属元素的测定电感耦合等离子体质谱法</w:t>
      </w:r>
    </w:p>
    <w:p>
      <w:pPr>
        <w:pStyle w:val="38"/>
        <w:ind w:firstLine="42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HJ 787  固体废物铅和镉的测定石墨炉原子吸收分光光度法</w:t>
      </w:r>
    </w:p>
    <w:p>
      <w:pPr>
        <w:pStyle w:val="38"/>
        <w:ind w:firstLine="42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HJ/T 166  土壤环境监测技术规范标准</w:t>
      </w:r>
    </w:p>
    <w:p>
      <w:pPr>
        <w:pStyle w:val="38"/>
        <w:ind w:firstLine="42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JTG/T F20  公路路面基层施工技术细则</w:t>
      </w:r>
    </w:p>
    <w:p>
      <w:pPr>
        <w:pStyle w:val="38"/>
        <w:ind w:firstLine="42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JTG D50  公路沥青路面设计规范</w:t>
      </w:r>
    </w:p>
    <w:p>
      <w:pPr>
        <w:pStyle w:val="38"/>
        <w:ind w:firstLine="42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JTG F80/1  公路工程质量检验评定标准第一册土建工程</w:t>
      </w:r>
    </w:p>
    <w:p>
      <w:pPr>
        <w:pStyle w:val="38"/>
        <w:ind w:firstLine="420"/>
        <w:rPr>
          <w:rFonts w:ascii="Times New Roman" w:eastAsiaTheme="minorEastAsia"/>
          <w:color w:val="000000" w:themeColor="text1"/>
          <w14:textFill>
            <w14:solidFill>
              <w14:schemeClr w14:val="tx1"/>
            </w14:solidFill>
          </w14:textFill>
        </w:rPr>
      </w:pPr>
      <w:bookmarkStart w:id="21" w:name="_Hlk178769896"/>
      <w:r>
        <w:rPr>
          <w:rFonts w:hint="eastAsia" w:ascii="Times New Roman" w:eastAsiaTheme="minorEastAsia"/>
          <w:color w:val="000000" w:themeColor="text1"/>
          <w14:textFill>
            <w14:solidFill>
              <w14:schemeClr w14:val="tx1"/>
            </w14:solidFill>
          </w14:textFill>
        </w:rPr>
        <w:t>JTG 3441</w:t>
      </w:r>
      <w:bookmarkEnd w:id="21"/>
      <w:r>
        <w:rPr>
          <w:rFonts w:hint="eastAsia" w:ascii="Times New Roman" w:eastAsiaTheme="minorEastAsia"/>
          <w:color w:val="000000" w:themeColor="text1"/>
          <w14:textFill>
            <w14:solidFill>
              <w14:schemeClr w14:val="tx1"/>
            </w14:solidFill>
          </w14:textFill>
        </w:rPr>
        <w:t xml:space="preserve">  公路工程无机结合料稳定材料试验规程</w:t>
      </w:r>
    </w:p>
    <w:p>
      <w:pPr>
        <w:pStyle w:val="38"/>
        <w:ind w:firstLine="42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JC/T 2073  磷石膏中磷、氟的测定方法</w:t>
      </w:r>
    </w:p>
    <w:p>
      <w:pPr>
        <w:pStyle w:val="38"/>
        <w:ind w:firstLine="420"/>
        <w:rPr>
          <w:rFonts w:ascii="Times New Roman"/>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DB5117/T 75  磷石膏无害化处理技术规范</w:t>
      </w:r>
    </w:p>
    <w:p>
      <w:pPr>
        <w:pStyle w:val="42"/>
        <w:keepNext/>
        <w:autoSpaceDE w:val="0"/>
        <w:autoSpaceDN w:val="0"/>
        <w:spacing w:before="312" w:after="312"/>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术语和定义</w:t>
      </w:r>
    </w:p>
    <w:p>
      <w:pPr>
        <w:pStyle w:val="38"/>
        <w:ind w:left="420" w:hanging="420" w:hangingChars="200"/>
        <w:rPr>
          <w:rFonts w:hint="eastAsia" w:ascii="Times New Roman" w:hAnsi="黑体" w:eastAsia="黑体" w:cs="黑体"/>
          <w:color w:val="000000" w:themeColor="text1"/>
          <w14:textFill>
            <w14:solidFill>
              <w14:schemeClr w14:val="tx1"/>
            </w14:solidFill>
          </w14:textFill>
        </w:rPr>
      </w:pPr>
      <w:bookmarkStart w:id="22" w:name="_Toc26986532"/>
      <w:bookmarkEnd w:id="22"/>
      <w:r>
        <w:rPr>
          <w:rFonts w:hint="eastAsia" w:ascii="Times New Roman"/>
        </w:rPr>
        <w:t>下列术语和定义适用于本文件。</w:t>
      </w:r>
    </w:p>
    <w:p>
      <w:pPr>
        <w:pStyle w:val="43"/>
        <w:ind w:left="420" w:hanging="420" w:hangingChars="200"/>
        <w:rPr>
          <w:rFonts w:ascii="Times New Roman" w:eastAsia="黑体"/>
          <w:color w:val="000000" w:themeColor="text1"/>
          <w14:textFill>
            <w14:solidFill>
              <w14:schemeClr w14:val="tx1"/>
            </w14:solidFill>
          </w14:textFill>
        </w:rPr>
      </w:pPr>
    </w:p>
    <w:p>
      <w:pPr>
        <w:pStyle w:val="43"/>
        <w:numPr>
          <w:ilvl w:val="0"/>
          <w:numId w:val="0"/>
        </w:numPr>
        <w:ind w:left="420"/>
        <w:rPr>
          <w:rFonts w:ascii="Times New Roman" w:eastAsia="黑体"/>
          <w:color w:val="000000" w:themeColor="text1"/>
          <w14:textFill>
            <w14:solidFill>
              <w14:schemeClr w14:val="tx1"/>
            </w14:solidFill>
          </w14:textFill>
        </w:rPr>
      </w:pPr>
      <w:r>
        <w:rPr>
          <w:rFonts w:hint="eastAsia" w:ascii="Times New Roman" w:eastAsia="黑体"/>
          <w:color w:val="000000" w:themeColor="text1"/>
          <w14:textFill>
            <w14:solidFill>
              <w14:schemeClr w14:val="tx1"/>
            </w14:solidFill>
          </w14:textFill>
        </w:rPr>
        <w:t>磷石膏 phosphogypsum</w:t>
      </w:r>
    </w:p>
    <w:p>
      <w:pPr>
        <w:pStyle w:val="38"/>
        <w:ind w:firstLine="42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采用湿法工艺制取磷酸产生的副产品，主要成分为二水硫酸钙（CaSO</w:t>
      </w:r>
      <w:r>
        <w:rPr>
          <w:rFonts w:hint="eastAsia" w:ascii="Times New Roman" w:eastAsiaTheme="minorEastAsia"/>
          <w:color w:val="000000" w:themeColor="text1"/>
          <w:vertAlign w:val="subscript"/>
          <w14:textFill>
            <w14:solidFill>
              <w14:schemeClr w14:val="tx1"/>
            </w14:solidFill>
          </w14:textFill>
        </w:rPr>
        <w:t>4</w:t>
      </w:r>
      <w:r>
        <w:rPr>
          <w:rFonts w:hint="eastAsia" w:ascii="Times New Roman" w:eastAsiaTheme="minorEastAsia"/>
          <w:color w:val="000000" w:themeColor="text1"/>
          <w14:textFill>
            <w14:solidFill>
              <w14:schemeClr w14:val="tx1"/>
            </w14:solidFill>
          </w14:textFill>
        </w:rPr>
        <w:t>•2H</w:t>
      </w:r>
      <w:r>
        <w:rPr>
          <w:rFonts w:hint="eastAsia" w:ascii="Times New Roman" w:eastAsiaTheme="minorEastAsia"/>
          <w:color w:val="000000" w:themeColor="text1"/>
          <w:vertAlign w:val="subscript"/>
          <w14:textFill>
            <w14:solidFill>
              <w14:schemeClr w14:val="tx1"/>
            </w14:solidFill>
          </w14:textFill>
        </w:rPr>
        <w:t>2</w:t>
      </w:r>
      <w:r>
        <w:rPr>
          <w:rFonts w:hint="eastAsia" w:ascii="Times New Roman" w:eastAsiaTheme="minorEastAsia"/>
          <w:color w:val="000000" w:themeColor="text1"/>
          <w14:textFill>
            <w14:solidFill>
              <w14:schemeClr w14:val="tx1"/>
            </w14:solidFill>
          </w14:textFill>
        </w:rPr>
        <w:t>O）。</w:t>
      </w:r>
    </w:p>
    <w:p>
      <w:pPr>
        <w:pStyle w:val="38"/>
        <w:ind w:left="420" w:leftChars="200" w:firstLine="0" w:firstLineChars="0"/>
        <w:rPr>
          <w:rFonts w:ascii="Times New Roman" w:eastAsia="黑体"/>
          <w:color w:val="000000" w:themeColor="text1"/>
          <w14:textFill>
            <w14:solidFill>
              <w14:schemeClr w14:val="tx1"/>
            </w14:solidFill>
          </w14:textFill>
        </w:rPr>
      </w:pPr>
      <w:r>
        <w:rPr>
          <w:rFonts w:hint="eastAsia" w:ascii="Times New Roman"/>
        </w:rPr>
        <w:t>来源：[DB5117/T 75-2023，3.1]</w:t>
      </w:r>
    </w:p>
    <w:p>
      <w:pPr>
        <w:pStyle w:val="43"/>
        <w:ind w:left="420" w:hanging="420" w:hangingChars="200"/>
        <w:rPr>
          <w:rFonts w:ascii="Times New Roman" w:eastAsia="黑体"/>
          <w:color w:val="000000" w:themeColor="text1"/>
          <w14:textFill>
            <w14:solidFill>
              <w14:schemeClr w14:val="tx1"/>
            </w14:solidFill>
          </w14:textFill>
        </w:rPr>
      </w:pPr>
    </w:p>
    <w:p>
      <w:pPr>
        <w:pStyle w:val="43"/>
        <w:numPr>
          <w:ilvl w:val="0"/>
          <w:numId w:val="0"/>
        </w:numPr>
        <w:ind w:left="420"/>
        <w:rPr>
          <w:rFonts w:ascii="Times New Roman" w:eastAsia="黑体"/>
          <w:color w:val="000000" w:themeColor="text1"/>
          <w14:textFill>
            <w14:solidFill>
              <w14:schemeClr w14:val="tx1"/>
            </w14:solidFill>
          </w14:textFill>
        </w:rPr>
      </w:pPr>
      <w:r>
        <w:rPr>
          <w:rFonts w:hint="eastAsia" w:ascii="Times New Roman" w:eastAsia="黑体"/>
          <w:color w:val="000000" w:themeColor="text1"/>
          <w14:textFill>
            <w14:solidFill>
              <w14:schemeClr w14:val="tx1"/>
            </w14:solidFill>
          </w14:textFill>
        </w:rPr>
        <w:t>固化剂 curing agent</w:t>
      </w:r>
    </w:p>
    <w:p>
      <w:pPr>
        <w:pStyle w:val="38"/>
        <w:ind w:left="420" w:leftChars="200" w:firstLine="0" w:firstLineChars="0"/>
        <w:rPr>
          <w:rFonts w:ascii="Times New Roman" w:eastAsia="黑体"/>
          <w:color w:val="000000" w:themeColor="text1"/>
          <w14:textFill>
            <w14:solidFill>
              <w14:schemeClr w14:val="tx1"/>
            </w14:solidFill>
          </w14:textFill>
        </w:rPr>
      </w:pPr>
      <w:r>
        <w:rPr>
          <w:rFonts w:ascii="Times New Roman"/>
          <w:color w:val="000000" w:themeColor="text1"/>
          <w14:textFill>
            <w14:solidFill>
              <w14:schemeClr w14:val="tx1"/>
            </w14:solidFill>
          </w14:textFill>
        </w:rPr>
        <w:t>通过与磷石膏、水泥和水的物理和化学反应，能有效改善水泥稳定磷石膏混合料路用性能的外加剂。</w:t>
      </w:r>
    </w:p>
    <w:p>
      <w:pPr>
        <w:pStyle w:val="43"/>
        <w:ind w:left="420" w:hanging="420" w:hangingChars="200"/>
        <w:rPr>
          <w:rFonts w:ascii="Times New Roman" w:eastAsia="黑体"/>
          <w:color w:val="000000" w:themeColor="text1"/>
          <w14:textFill>
            <w14:solidFill>
              <w14:schemeClr w14:val="tx1"/>
            </w14:solidFill>
          </w14:textFill>
        </w:rPr>
      </w:pPr>
    </w:p>
    <w:p>
      <w:pPr>
        <w:pStyle w:val="43"/>
        <w:numPr>
          <w:ilvl w:val="0"/>
          <w:numId w:val="0"/>
        </w:numPr>
        <w:ind w:firstLine="420" w:firstLineChars="200"/>
        <w:rPr>
          <w:rFonts w:ascii="Times New Roman" w:eastAsia="黑体"/>
          <w:color w:val="000000" w:themeColor="text1"/>
          <w14:textFill>
            <w14:solidFill>
              <w14:schemeClr w14:val="tx1"/>
            </w14:solidFill>
          </w14:textFill>
        </w:rPr>
      </w:pPr>
      <w:r>
        <w:rPr>
          <w:rFonts w:hint="eastAsia" w:ascii="Times New Roman" w:eastAsia="黑体"/>
          <w:color w:val="000000" w:themeColor="text1"/>
          <w14:textFill>
            <w14:solidFill>
              <w14:schemeClr w14:val="tx1"/>
            </w14:solidFill>
          </w14:textFill>
        </w:rPr>
        <w:t>水泥稳定磷石膏混合料 cement stabilized phosphogypsum mixture</w:t>
      </w:r>
    </w:p>
    <w:p>
      <w:pPr>
        <w:pStyle w:val="38"/>
        <w:ind w:firstLine="420"/>
        <w:rPr>
          <w:rFonts w:ascii="Times New Roman"/>
        </w:rPr>
      </w:pPr>
      <w:r>
        <w:rPr>
          <w:rFonts w:ascii="Times New Roman"/>
          <w:color w:val="000000" w:themeColor="text1"/>
          <w14:textFill>
            <w14:solidFill>
              <w14:schemeClr w14:val="tx1"/>
            </w14:solidFill>
          </w14:textFill>
        </w:rPr>
        <w:t>以磷石膏、水泥等为材料，通过固化剂激发其活性，并与集料（需要时）、水按照一定比例共同拌和形成的混合料。</w:t>
      </w:r>
    </w:p>
    <w:p>
      <w:pPr>
        <w:pStyle w:val="43"/>
        <w:ind w:left="420" w:hanging="420" w:hangingChars="200"/>
        <w:rPr>
          <w:rFonts w:ascii="Times New Roman"/>
        </w:rPr>
      </w:pPr>
    </w:p>
    <w:p>
      <w:pPr>
        <w:pStyle w:val="43"/>
        <w:numPr>
          <w:ilvl w:val="0"/>
          <w:numId w:val="0"/>
        </w:numPr>
        <w:ind w:left="420"/>
        <w:rPr>
          <w:rFonts w:ascii="Times New Roman"/>
        </w:rPr>
      </w:pPr>
      <w:r>
        <w:rPr>
          <w:rFonts w:hint="eastAsia" w:ascii="Times New Roman" w:eastAsia="黑体"/>
          <w:color w:val="000000" w:themeColor="text1"/>
          <w14:textFill>
            <w14:solidFill>
              <w14:schemeClr w14:val="tx1"/>
            </w14:solidFill>
          </w14:textFill>
        </w:rPr>
        <w:t>水稳定性系数 water stability coefficient</w:t>
      </w:r>
    </w:p>
    <w:p>
      <w:pPr>
        <w:pStyle w:val="38"/>
        <w:ind w:firstLine="420"/>
        <w:rPr>
          <w:rFonts w:ascii="Times New Roman"/>
        </w:rPr>
      </w:pPr>
      <w:r>
        <w:rPr>
          <w:rFonts w:hint="eastAsia" w:ascii="Times New Roman"/>
          <w:color w:val="000000" w:themeColor="text1"/>
          <w14:textFill>
            <w14:solidFill>
              <w14:schemeClr w14:val="tx1"/>
            </w14:solidFill>
          </w14:textFill>
        </w:rPr>
        <w:t>采用标准养生7d/14d最后一天浸水的水泥稳定磷石膏混合料试件的无侧限抗压强度与不经过水浸泡的同龄期试件的无侧限抗压强度的比值。</w:t>
      </w:r>
    </w:p>
    <w:p>
      <w:pPr>
        <w:pStyle w:val="43"/>
        <w:ind w:left="420" w:hanging="420" w:hangingChars="200"/>
        <w:rPr>
          <w:rFonts w:ascii="Times New Roman"/>
        </w:rPr>
      </w:pPr>
    </w:p>
    <w:p>
      <w:pPr>
        <w:pStyle w:val="43"/>
        <w:numPr>
          <w:ilvl w:val="0"/>
          <w:numId w:val="0"/>
        </w:numPr>
        <w:ind w:left="420"/>
        <w:rPr>
          <w:rFonts w:ascii="Times New Roman"/>
        </w:rPr>
      </w:pPr>
      <w:r>
        <w:rPr>
          <w:rFonts w:hint="eastAsia" w:ascii="Times New Roman" w:eastAsia="黑体"/>
          <w:color w:val="000000" w:themeColor="text1"/>
          <w14:textFill>
            <w14:solidFill>
              <w14:schemeClr w14:val="tx1"/>
            </w14:solidFill>
          </w14:textFill>
        </w:rPr>
        <w:t>容许延迟时间 permitted delay time</w:t>
      </w:r>
    </w:p>
    <w:p>
      <w:pPr>
        <w:pStyle w:val="38"/>
        <w:ind w:firstLine="420"/>
        <w:rPr>
          <w:rFonts w:ascii="Times New Roman"/>
        </w:rPr>
      </w:pPr>
      <w:r>
        <w:rPr>
          <w:rFonts w:ascii="Times New Roman"/>
          <w:color w:val="000000" w:themeColor="text1"/>
          <w14:textFill>
            <w14:solidFill>
              <w14:schemeClr w14:val="tx1"/>
            </w14:solidFill>
          </w14:textFill>
        </w:rPr>
        <w:t>在满足强度标准的前提下，水泥稳定磷石膏混合料从搅拌至施工现场碾压成型所容许的最大间隔时间。</w:t>
      </w:r>
    </w:p>
    <w:p>
      <w:pPr>
        <w:pStyle w:val="43"/>
        <w:ind w:left="420" w:hanging="420" w:hangingChars="200"/>
        <w:rPr>
          <w:rFonts w:ascii="Times New Roman"/>
        </w:rPr>
      </w:pPr>
    </w:p>
    <w:p>
      <w:pPr>
        <w:pStyle w:val="43"/>
        <w:numPr>
          <w:ilvl w:val="0"/>
          <w:numId w:val="0"/>
        </w:numPr>
        <w:ind w:left="420"/>
        <w:rPr>
          <w:rFonts w:ascii="Times New Roman"/>
        </w:rPr>
      </w:pPr>
      <w:r>
        <w:rPr>
          <w:rFonts w:hint="eastAsia" w:ascii="Times New Roman" w:eastAsia="黑体"/>
          <w:color w:val="000000" w:themeColor="text1"/>
          <w14:textFill>
            <w14:solidFill>
              <w14:schemeClr w14:val="tx1"/>
            </w14:solidFill>
          </w14:textFill>
        </w:rPr>
        <w:t>冻融循环强度比 freeze-thaw cycle strength ratio</w:t>
      </w:r>
    </w:p>
    <w:p>
      <w:pPr>
        <w:pStyle w:val="38"/>
        <w:ind w:firstLine="420"/>
        <w:rPr>
          <w:rFonts w:ascii="Times New Roman"/>
        </w:rPr>
      </w:pPr>
      <w:r>
        <w:rPr>
          <w:rFonts w:hint="eastAsia" w:ascii="Times New Roman"/>
          <w:color w:val="000000" w:themeColor="text1"/>
          <w14:textFill>
            <w14:solidFill>
              <w14:schemeClr w14:val="tx1"/>
            </w14:solidFill>
          </w14:textFill>
        </w:rPr>
        <w:t>按规定方法成型、养生28d龄期的水泥稳定磷石膏混合料试件，在经受5次冻融循环后试件抗压强度与未经历冻融循环试件抗压强度的比。</w:t>
      </w:r>
    </w:p>
    <w:p>
      <w:pPr>
        <w:pStyle w:val="43"/>
        <w:ind w:left="420" w:hanging="420" w:hangingChars="200"/>
        <w:rPr>
          <w:rFonts w:ascii="Times New Roman"/>
        </w:rPr>
      </w:pPr>
    </w:p>
    <w:p>
      <w:pPr>
        <w:pStyle w:val="43"/>
        <w:numPr>
          <w:ilvl w:val="0"/>
          <w:numId w:val="0"/>
        </w:numPr>
        <w:ind w:firstLine="420" w:firstLineChars="200"/>
        <w:rPr>
          <w:rFonts w:ascii="Times New Roman"/>
        </w:rPr>
      </w:pPr>
      <w:r>
        <w:rPr>
          <w:rFonts w:hint="eastAsia" w:ascii="Times New Roman" w:eastAsia="黑体"/>
          <w:color w:val="000000" w:themeColor="text1"/>
          <w14:textFill>
            <w14:solidFill>
              <w14:schemeClr w14:val="tx1"/>
            </w14:solidFill>
          </w14:textFill>
        </w:rPr>
        <w:t>干湿循环强度比 dry-wet cycle strength ratio</w:t>
      </w:r>
    </w:p>
    <w:p>
      <w:pPr>
        <w:pStyle w:val="38"/>
        <w:ind w:firstLine="420"/>
      </w:pPr>
      <w:r>
        <w:rPr>
          <w:rFonts w:hint="eastAsia" w:ascii="Times New Roman"/>
          <w:color w:val="000000" w:themeColor="text1"/>
          <w14:textFill>
            <w14:solidFill>
              <w14:schemeClr w14:val="tx1"/>
            </w14:solidFill>
          </w14:textFill>
        </w:rPr>
        <w:t>按规定方法成型、养生28d龄期的水泥稳定磷石膏混合料试件，在经受7次干湿循环后试件抗压强度与未经历干湿循环试件抗压强度的比。</w:t>
      </w:r>
    </w:p>
    <w:p>
      <w:pPr>
        <w:pStyle w:val="43"/>
        <w:ind w:left="420" w:hanging="420" w:hangingChars="200"/>
        <w:rPr>
          <w:rFonts w:ascii="Times New Roman"/>
        </w:rPr>
      </w:pPr>
    </w:p>
    <w:p>
      <w:pPr>
        <w:pStyle w:val="43"/>
        <w:numPr>
          <w:ilvl w:val="0"/>
          <w:numId w:val="0"/>
        </w:numPr>
        <w:ind w:left="420"/>
        <w:rPr>
          <w:rFonts w:ascii="Times New Roman"/>
        </w:rPr>
      </w:pPr>
      <w:r>
        <w:rPr>
          <w:rFonts w:hint="eastAsia" w:ascii="Times New Roman" w:eastAsia="黑体"/>
          <w:color w:val="000000" w:themeColor="text1"/>
          <w14:textFill>
            <w14:solidFill>
              <w14:schemeClr w14:val="tx1"/>
            </w14:solidFill>
          </w14:textFill>
        </w:rPr>
        <w:t>水泥剂量 cement dosage</w:t>
      </w:r>
    </w:p>
    <w:p>
      <w:pPr>
        <w:pStyle w:val="38"/>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以水泥质量占全部干燥磷石膏、碎石质量总和的百分比表示。</w:t>
      </w:r>
    </w:p>
    <w:p>
      <w:pPr>
        <w:pStyle w:val="42"/>
        <w:spacing w:before="312" w:after="312"/>
        <w:rPr>
          <w:rFonts w:ascii="Times New Roman"/>
          <w:color w:val="000000" w:themeColor="text1"/>
          <w14:textFill>
            <w14:solidFill>
              <w14:schemeClr w14:val="tx1"/>
            </w14:solidFill>
          </w14:textFill>
        </w:rPr>
      </w:pPr>
      <w:bookmarkStart w:id="23" w:name="_Toc144831097"/>
      <w:r>
        <w:rPr>
          <w:rFonts w:ascii="Times New Roman"/>
          <w:color w:val="000000" w:themeColor="text1"/>
          <w14:textFill>
            <w14:solidFill>
              <w14:schemeClr w14:val="tx1"/>
            </w14:solidFill>
          </w14:textFill>
        </w:rPr>
        <w:t>路面结构及防排水</w:t>
      </w:r>
      <w:bookmarkEnd w:id="23"/>
    </w:p>
    <w:p>
      <w:pPr>
        <w:pStyle w:val="45"/>
        <w:spacing w:before="156" w:after="15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路面结构</w:t>
      </w:r>
    </w:p>
    <w:p>
      <w:pPr>
        <w:pStyle w:val="46"/>
        <w:ind w:left="0"/>
        <w:rPr>
          <w:rFonts w:ascii="Times New Roman"/>
        </w:rPr>
      </w:pPr>
      <w:r>
        <w:rPr>
          <w:rFonts w:hint="eastAsia" w:ascii="Times New Roman"/>
        </w:rPr>
        <w:t>路面结构验算时，水泥稳定磷石膏混合料的弯拉强度和弹性模量宜采用实测值。</w:t>
      </w:r>
    </w:p>
    <w:p>
      <w:pPr>
        <w:pStyle w:val="46"/>
        <w:ind w:left="0"/>
        <w:rPr>
          <w:rFonts w:ascii="Times New Roman"/>
        </w:rPr>
      </w:pPr>
      <w:r>
        <w:rPr>
          <w:rFonts w:hint="eastAsia" w:ascii="Times New Roman"/>
        </w:rPr>
        <w:t>弯拉强度的测定应符合</w:t>
      </w:r>
      <w:r>
        <w:rPr>
          <w:rFonts w:hint="eastAsia" w:ascii="Times New Roman" w:eastAsiaTheme="minorEastAsia"/>
          <w:color w:val="000000" w:themeColor="text1"/>
          <w14:textFill>
            <w14:solidFill>
              <w14:schemeClr w14:val="tx1"/>
            </w14:solidFill>
          </w14:textFill>
        </w:rPr>
        <w:t>JTG 3441</w:t>
      </w:r>
      <w:r>
        <w:rPr>
          <w:rFonts w:hint="eastAsia" w:ascii="Times New Roman"/>
        </w:rPr>
        <w:t>中</w:t>
      </w:r>
      <w:r>
        <w:rPr>
          <w:rFonts w:ascii="Times New Roman"/>
        </w:rPr>
        <w:t>T0851</w:t>
      </w:r>
      <w:r>
        <w:rPr>
          <w:rFonts w:hint="eastAsia" w:ascii="Times New Roman"/>
        </w:rPr>
        <w:t>的规定，弹性模量应依据</w:t>
      </w:r>
      <w:r>
        <w:rPr>
          <w:rFonts w:ascii="Times New Roman"/>
        </w:rPr>
        <w:t>JTG D50</w:t>
      </w:r>
      <w:r>
        <w:rPr>
          <w:rFonts w:hint="eastAsia" w:ascii="Times New Roman"/>
        </w:rPr>
        <w:t>中附录</w:t>
      </w:r>
      <w:r>
        <w:rPr>
          <w:rFonts w:ascii="Times New Roman"/>
        </w:rPr>
        <w:t>E</w:t>
      </w:r>
      <w:r>
        <w:rPr>
          <w:rFonts w:hint="eastAsia" w:ascii="Times New Roman"/>
        </w:rPr>
        <w:t>采用中间段法单轴压缩试验测定，测试时试件的龄期应为</w:t>
      </w:r>
      <w:r>
        <w:rPr>
          <w:rFonts w:ascii="Times New Roman"/>
        </w:rPr>
        <w:t>90d</w:t>
      </w:r>
      <w:r>
        <w:rPr>
          <w:rFonts w:hint="eastAsia" w:ascii="Times New Roman"/>
        </w:rPr>
        <w:t>。弯拉强度和弹性模量应取用测试数据的平均值。</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水泥稳定磷石膏层的厚度可根据结构验算、道路实际情况需要等确定，单层压实厚度宜为16cm~25cm。</w:t>
      </w:r>
    </w:p>
    <w:p>
      <w:pPr>
        <w:pStyle w:val="45"/>
        <w:spacing w:before="156" w:after="15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防排水</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应按照疏堵结合的原则，充分考虑路面结构防水与排水设计。</w:t>
      </w:r>
    </w:p>
    <w:p>
      <w:pPr>
        <w:pStyle w:val="46"/>
        <w:ind w:left="0"/>
        <w:rPr>
          <w:rFonts w:ascii="Times New Roman"/>
        </w:rPr>
      </w:pPr>
      <w:r>
        <w:rPr>
          <w:rFonts w:hint="eastAsia" w:ascii="Times New Roman"/>
        </w:rPr>
        <w:t>水泥稳定磷石膏混合料用于基层时应采取必要的抗裂、防水、加强层间结合的措施，</w:t>
      </w:r>
      <w:r>
        <w:rPr>
          <w:rFonts w:hint="eastAsia" w:ascii="Times New Roman" w:eastAsiaTheme="minorEastAsia"/>
          <w:color w:val="000000" w:themeColor="text1"/>
          <w14:textFill>
            <w14:solidFill>
              <w14:schemeClr w14:val="tx1"/>
            </w14:solidFill>
          </w14:textFill>
        </w:rPr>
        <w:t>宜采用稀浆封层或同步碎石封层</w:t>
      </w:r>
      <w:r>
        <w:rPr>
          <w:rFonts w:hint="eastAsia" w:ascii="Times New Roman"/>
        </w:rPr>
        <w:t>。</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地下水位高、排水不良的填方路段、岩石挖方路段，应重点加强路面结构排水设计。</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路肩结构组合和材料选用应与行车道路面相协调，不应影响路面结构中水的排出。</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在后期路面运营过程应做好养护维修，及时对裂缝进行灌缝，及时对路面病害进行处治，防止路表水下渗。</w:t>
      </w:r>
    </w:p>
    <w:p>
      <w:pPr>
        <w:pStyle w:val="42"/>
        <w:spacing w:before="312" w:after="312"/>
        <w:rPr>
          <w:rFonts w:ascii="Times New Roman"/>
          <w:color w:val="000000" w:themeColor="text1"/>
          <w14:textFill>
            <w14:solidFill>
              <w14:schemeClr w14:val="tx1"/>
            </w14:solidFill>
          </w14:textFill>
        </w:rPr>
      </w:pPr>
      <w:bookmarkStart w:id="24" w:name="_Toc144831098"/>
      <w:r>
        <w:rPr>
          <w:rFonts w:ascii="Times New Roman"/>
          <w:color w:val="000000" w:themeColor="text1"/>
          <w14:textFill>
            <w14:solidFill>
              <w14:schemeClr w14:val="tx1"/>
            </w14:solidFill>
          </w14:textFill>
        </w:rPr>
        <w:t>材料</w:t>
      </w:r>
      <w:bookmarkEnd w:id="24"/>
    </w:p>
    <w:p>
      <w:pPr>
        <w:pStyle w:val="45"/>
        <w:spacing w:before="156" w:after="15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一般规定</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所有原材料应检验评定合格后方可使用。</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不应使用受潮变质的水泥、过期的固化剂等原材料。</w:t>
      </w:r>
    </w:p>
    <w:p>
      <w:pPr>
        <w:pStyle w:val="46"/>
        <w:ind w:left="0"/>
        <w:rPr>
          <w:rFonts w:ascii="Times New Roman"/>
        </w:rPr>
      </w:pPr>
      <w:r>
        <w:rPr>
          <w:rFonts w:hint="eastAsia" w:ascii="Times New Roman" w:eastAsiaTheme="minorEastAsia"/>
        </w:rPr>
        <w:t>用于生产筑路材料的磷石膏</w:t>
      </w:r>
      <w:r>
        <w:rPr>
          <w:rFonts w:hint="eastAsia" w:ascii="Times New Roman"/>
        </w:rPr>
        <w:t>在使用前应进行无害化处理，技术要求应符合</w:t>
      </w:r>
      <w:r>
        <w:rPr>
          <w:rFonts w:ascii="Times New Roman"/>
          <w:color w:val="000000" w:themeColor="text1"/>
          <w14:textFill>
            <w14:solidFill>
              <w14:schemeClr w14:val="tx1"/>
            </w14:solidFill>
          </w14:textFill>
        </w:rPr>
        <w:t>DB5117/T 75</w:t>
      </w:r>
      <w:r>
        <w:rPr>
          <w:rFonts w:hint="eastAsia" w:ascii="Times New Roman"/>
        </w:rPr>
        <w:t>的规定。</w:t>
      </w:r>
    </w:p>
    <w:p>
      <w:pPr>
        <w:pStyle w:val="45"/>
        <w:spacing w:before="156" w:after="15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磷石膏</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用于基层和底基层的磷石膏应符合表1的技术要求,并应符合GB 18599规定的第一类一般工业固体废物的要求。</w:t>
      </w:r>
    </w:p>
    <w:p>
      <w:pPr>
        <w:pStyle w:val="48"/>
        <w:numPr>
          <w:ilvl w:val="0"/>
          <w:numId w:val="0"/>
        </w:numPr>
        <w:spacing w:before="156" w:after="156"/>
        <w:rPr>
          <w:rFonts w:ascii="Times New Roman"/>
        </w:rPr>
      </w:pPr>
      <w:r>
        <w:rPr>
          <w:rFonts w:hint="eastAsia" w:ascii="Times New Roman"/>
        </w:rPr>
        <w:t>表1  磷石膏技术要求</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120"/>
        <w:gridCol w:w="2442"/>
        <w:gridCol w:w="1023"/>
        <w:gridCol w:w="2556"/>
        <w:gridCol w:w="22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blHeader/>
          <w:jc w:val="center"/>
        </w:trPr>
        <w:tc>
          <w:tcPr>
            <w:tcW w:w="1898" w:type="pct"/>
            <w:gridSpan w:val="2"/>
            <w:tcBorders>
              <w:top w:val="single" w:color="auto" w:sz="12" w:space="0"/>
              <w:left w:val="single" w:color="auto" w:sz="12" w:space="0"/>
              <w:bottom w:val="single" w:color="auto" w:sz="4"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项目</w:t>
            </w:r>
          </w:p>
        </w:tc>
        <w:tc>
          <w:tcPr>
            <w:tcW w:w="545" w:type="pct"/>
            <w:tcBorders>
              <w:top w:val="single" w:color="auto" w:sz="12" w:space="0"/>
              <w:bottom w:val="single" w:color="auto" w:sz="4"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单位</w:t>
            </w:r>
          </w:p>
        </w:tc>
        <w:tc>
          <w:tcPr>
            <w:tcW w:w="1362" w:type="pct"/>
            <w:tcBorders>
              <w:top w:val="single" w:color="auto" w:sz="12" w:space="0"/>
              <w:bottom w:val="single" w:color="auto" w:sz="4"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技术要求</w:t>
            </w:r>
          </w:p>
        </w:tc>
        <w:tc>
          <w:tcPr>
            <w:tcW w:w="1195" w:type="pct"/>
            <w:tcBorders>
              <w:top w:val="single" w:color="auto" w:sz="12" w:space="0"/>
              <w:bottom w:val="single" w:color="auto" w:sz="4" w:space="0"/>
              <w:righ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试验方法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1898" w:type="pct"/>
            <w:gridSpan w:val="2"/>
            <w:tcBorders>
              <w:top w:val="single" w:color="auto" w:sz="12" w:space="0"/>
              <w:lef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sz w:val="18"/>
                <w:szCs w:val="18"/>
              </w:rPr>
              <w:t>外观</w:t>
            </w:r>
          </w:p>
        </w:tc>
        <w:tc>
          <w:tcPr>
            <w:tcW w:w="545" w:type="pct"/>
            <w:tcBorders>
              <w:top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w:t>
            </w:r>
          </w:p>
        </w:tc>
        <w:tc>
          <w:tcPr>
            <w:tcW w:w="1362" w:type="pct"/>
            <w:tcBorders>
              <w:top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粉状疏松物、均匀、无结块、无机械杂质</w:t>
            </w:r>
          </w:p>
        </w:tc>
        <w:tc>
          <w:tcPr>
            <w:tcW w:w="1195" w:type="pct"/>
            <w:tcBorders>
              <w:top w:val="single" w:color="auto" w:sz="12" w:space="0"/>
              <w:righ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目测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898" w:type="pct"/>
            <w:gridSpan w:val="2"/>
            <w:tcBorders>
              <w:lef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PH值</w:t>
            </w:r>
          </w:p>
        </w:tc>
        <w:tc>
          <w:tcPr>
            <w:tcW w:w="545"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w:t>
            </w:r>
          </w:p>
        </w:tc>
        <w:tc>
          <w:tcPr>
            <w:tcW w:w="1362"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≥6.0</w:t>
            </w:r>
          </w:p>
        </w:tc>
        <w:tc>
          <w:tcPr>
            <w:tcW w:w="1195" w:type="pct"/>
            <w:tcBorders>
              <w:righ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GB/T 5484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898" w:type="pct"/>
            <w:gridSpan w:val="2"/>
            <w:tcBorders>
              <w:lef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二水硫酸钙（CaSO</w:t>
            </w:r>
            <w:r>
              <w:rPr>
                <w:rFonts w:hint="eastAsia" w:ascii="Times New Roman" w:hAnsi="Times New Roman" w:cs="Times New Roman"/>
                <w:color w:val="000000" w:themeColor="text1"/>
                <w:sz w:val="18"/>
                <w:szCs w:val="18"/>
                <w:vertAlign w:val="subscript"/>
                <w14:textFill>
                  <w14:solidFill>
                    <w14:schemeClr w14:val="tx1"/>
                  </w14:solidFill>
                </w14:textFill>
              </w:rPr>
              <w:t>4</w:t>
            </w:r>
            <w:r>
              <w:rPr>
                <w:rFonts w:hint="eastAsia" w:ascii="Times New Roman" w:hAnsi="Times New Roman" w:cs="Times New Roman"/>
                <w:color w:val="000000" w:themeColor="text1"/>
                <w:sz w:val="18"/>
                <w:szCs w:val="18"/>
                <w14:textFill>
                  <w14:solidFill>
                    <w14:schemeClr w14:val="tx1"/>
                  </w14:solidFill>
                </w14:textFill>
              </w:rPr>
              <w:t>·2H</w:t>
            </w:r>
            <w:r>
              <w:rPr>
                <w:rFonts w:hint="eastAsia" w:ascii="Times New Roman" w:hAnsi="Times New Roman" w:cs="Times New Roman"/>
                <w:color w:val="000000" w:themeColor="text1"/>
                <w:sz w:val="18"/>
                <w:szCs w:val="18"/>
                <w:vertAlign w:val="subscript"/>
                <w14:textFill>
                  <w14:solidFill>
                    <w14:schemeClr w14:val="tx1"/>
                  </w14:solidFill>
                </w14:textFill>
              </w:rPr>
              <w:t>2</w:t>
            </w:r>
            <w:r>
              <w:rPr>
                <w:rFonts w:hint="eastAsia" w:ascii="Times New Roman" w:hAnsi="Times New Roman" w:cs="Times New Roman"/>
                <w:color w:val="000000" w:themeColor="text1"/>
                <w:sz w:val="18"/>
                <w:szCs w:val="18"/>
                <w14:textFill>
                  <w14:solidFill>
                    <w14:schemeClr w14:val="tx1"/>
                  </w14:solidFill>
                </w14:textFill>
              </w:rPr>
              <w:t>O）（干基）</w:t>
            </w:r>
          </w:p>
        </w:tc>
        <w:tc>
          <w:tcPr>
            <w:tcW w:w="545"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w:t>
            </w:r>
          </w:p>
        </w:tc>
        <w:tc>
          <w:tcPr>
            <w:tcW w:w="1362"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≥85</w:t>
            </w:r>
          </w:p>
        </w:tc>
        <w:tc>
          <w:tcPr>
            <w:tcW w:w="1195" w:type="pct"/>
            <w:tcBorders>
              <w:righ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GB/T 23456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898" w:type="pct"/>
            <w:gridSpan w:val="2"/>
            <w:tcBorders>
              <w:lef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附着水（H</w:t>
            </w:r>
            <w:r>
              <w:rPr>
                <w:rFonts w:hint="eastAsia" w:ascii="Times New Roman" w:hAnsi="Times New Roman" w:cs="Times New Roman"/>
                <w:color w:val="000000" w:themeColor="text1"/>
                <w:sz w:val="18"/>
                <w:szCs w:val="18"/>
                <w:vertAlign w:val="subscript"/>
                <w14:textFill>
                  <w14:solidFill>
                    <w14:schemeClr w14:val="tx1"/>
                  </w14:solidFill>
                </w14:textFill>
              </w:rPr>
              <w:t>2</w:t>
            </w:r>
            <w:r>
              <w:rPr>
                <w:rFonts w:hint="eastAsia" w:ascii="Times New Roman" w:hAnsi="Times New Roman" w:cs="Times New Roman"/>
                <w:color w:val="000000" w:themeColor="text1"/>
                <w:sz w:val="18"/>
                <w:szCs w:val="18"/>
                <w14:textFill>
                  <w14:solidFill>
                    <w14:schemeClr w14:val="tx1"/>
                  </w14:solidFill>
                </w14:textFill>
              </w:rPr>
              <w:t>O）（湿基）</w:t>
            </w:r>
          </w:p>
        </w:tc>
        <w:tc>
          <w:tcPr>
            <w:tcW w:w="545"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w:t>
            </w:r>
          </w:p>
        </w:tc>
        <w:tc>
          <w:tcPr>
            <w:tcW w:w="1362"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≤15</w:t>
            </w:r>
          </w:p>
        </w:tc>
        <w:tc>
          <w:tcPr>
            <w:tcW w:w="1195" w:type="pct"/>
            <w:tcBorders>
              <w:righ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GB/T 23456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898" w:type="pct"/>
            <w:gridSpan w:val="2"/>
            <w:tcBorders>
              <w:lef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水溶性五氧化二磷（P</w:t>
            </w:r>
            <w:r>
              <w:rPr>
                <w:rFonts w:hint="eastAsia" w:ascii="Times New Roman" w:hAnsi="Times New Roman" w:cs="Times New Roman"/>
                <w:color w:val="000000" w:themeColor="text1"/>
                <w:sz w:val="18"/>
                <w:szCs w:val="18"/>
                <w:vertAlign w:val="subscript"/>
                <w14:textFill>
                  <w14:solidFill>
                    <w14:schemeClr w14:val="tx1"/>
                  </w14:solidFill>
                </w14:textFill>
              </w:rPr>
              <w:t>2</w:t>
            </w:r>
            <w:r>
              <w:rPr>
                <w:rFonts w:hint="eastAsia" w:ascii="Times New Roman" w:hAnsi="Times New Roman" w:cs="Times New Roman"/>
                <w:color w:val="000000" w:themeColor="text1"/>
                <w:sz w:val="18"/>
                <w:szCs w:val="18"/>
                <w14:textFill>
                  <w14:solidFill>
                    <w14:schemeClr w14:val="tx1"/>
                  </w14:solidFill>
                </w14:textFill>
              </w:rPr>
              <w:t>O</w:t>
            </w:r>
            <w:r>
              <w:rPr>
                <w:rFonts w:hint="eastAsia" w:ascii="Times New Roman" w:hAnsi="Times New Roman" w:cs="Times New Roman"/>
                <w:color w:val="000000" w:themeColor="text1"/>
                <w:sz w:val="18"/>
                <w:szCs w:val="18"/>
                <w:vertAlign w:val="subscript"/>
                <w14:textFill>
                  <w14:solidFill>
                    <w14:schemeClr w14:val="tx1"/>
                  </w14:solidFill>
                </w14:textFill>
              </w:rPr>
              <w:t>5</w:t>
            </w:r>
            <w:r>
              <w:rPr>
                <w:rFonts w:hint="eastAsia" w:ascii="Times New Roman" w:hAnsi="Times New Roman" w:cs="Times New Roman"/>
                <w:color w:val="000000" w:themeColor="text1"/>
                <w:sz w:val="18"/>
                <w:szCs w:val="18"/>
                <w14:textFill>
                  <w14:solidFill>
                    <w14:schemeClr w14:val="tx1"/>
                  </w14:solidFill>
                </w14:textFill>
              </w:rPr>
              <w:t>）（干基）</w:t>
            </w:r>
          </w:p>
        </w:tc>
        <w:tc>
          <w:tcPr>
            <w:tcW w:w="545"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w:t>
            </w:r>
          </w:p>
        </w:tc>
        <w:tc>
          <w:tcPr>
            <w:tcW w:w="1362"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≤0.20</w:t>
            </w:r>
          </w:p>
        </w:tc>
        <w:tc>
          <w:tcPr>
            <w:tcW w:w="1195" w:type="pct"/>
            <w:vMerge w:val="restart"/>
            <w:tcBorders>
              <w:righ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JC/T 2073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898" w:type="pct"/>
            <w:gridSpan w:val="2"/>
            <w:tcBorders>
              <w:lef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水溶性氟离子（F</w:t>
            </w:r>
            <w:r>
              <w:rPr>
                <w:rFonts w:hint="eastAsia" w:ascii="Times New Roman" w:hAnsi="Times New Roman" w:cs="Times New Roman"/>
                <w:color w:val="000000" w:themeColor="text1"/>
                <w:sz w:val="18"/>
                <w:szCs w:val="18"/>
                <w:vertAlign w:val="superscript"/>
                <w14:textFill>
                  <w14:solidFill>
                    <w14:schemeClr w14:val="tx1"/>
                  </w14:solidFill>
                </w14:textFill>
              </w:rPr>
              <w:t>-</w:t>
            </w:r>
            <w:r>
              <w:rPr>
                <w:rFonts w:hint="eastAsia" w:ascii="Times New Roman" w:hAnsi="Times New Roman" w:cs="Times New Roman"/>
                <w:color w:val="000000" w:themeColor="text1"/>
                <w:sz w:val="18"/>
                <w:szCs w:val="18"/>
                <w14:textFill>
                  <w14:solidFill>
                    <w14:schemeClr w14:val="tx1"/>
                  </w14:solidFill>
                </w14:textFill>
              </w:rPr>
              <w:t>）（干基）</w:t>
            </w:r>
          </w:p>
        </w:tc>
        <w:tc>
          <w:tcPr>
            <w:tcW w:w="545"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w:t>
            </w:r>
          </w:p>
        </w:tc>
        <w:tc>
          <w:tcPr>
            <w:tcW w:w="1362"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≤0.10</w:t>
            </w:r>
          </w:p>
        </w:tc>
        <w:tc>
          <w:tcPr>
            <w:tcW w:w="1195" w:type="pct"/>
            <w:vMerge w:val="continue"/>
            <w:tcBorders>
              <w:righ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898" w:type="pct"/>
            <w:gridSpan w:val="2"/>
            <w:tcBorders>
              <w:lef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水溶性氧化镁（MgO）（干基）</w:t>
            </w:r>
          </w:p>
        </w:tc>
        <w:tc>
          <w:tcPr>
            <w:tcW w:w="545"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w:t>
            </w:r>
          </w:p>
        </w:tc>
        <w:tc>
          <w:tcPr>
            <w:tcW w:w="1362"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≤0.30</w:t>
            </w:r>
          </w:p>
        </w:tc>
        <w:tc>
          <w:tcPr>
            <w:tcW w:w="1195" w:type="pct"/>
            <w:vMerge w:val="restart"/>
            <w:tcBorders>
              <w:righ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GB/T 5484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898" w:type="pct"/>
            <w:gridSpan w:val="2"/>
            <w:tcBorders>
              <w:lef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水溶性氧化钠(Na</w:t>
            </w:r>
            <w:r>
              <w:rPr>
                <w:rFonts w:hint="eastAsia" w:ascii="Times New Roman" w:hAnsi="Times New Roman" w:cs="Times New Roman"/>
                <w:color w:val="000000" w:themeColor="text1"/>
                <w:sz w:val="18"/>
                <w:szCs w:val="18"/>
                <w:vertAlign w:val="subscript"/>
                <w14:textFill>
                  <w14:solidFill>
                    <w14:schemeClr w14:val="tx1"/>
                  </w14:solidFill>
                </w14:textFill>
              </w:rPr>
              <w:t>2</w:t>
            </w:r>
            <w:r>
              <w:rPr>
                <w:rFonts w:hint="eastAsia" w:ascii="Times New Roman" w:hAnsi="Times New Roman" w:cs="Times New Roman"/>
                <w:color w:val="000000" w:themeColor="text1"/>
                <w:sz w:val="18"/>
                <w:szCs w:val="18"/>
                <w14:textFill>
                  <w14:solidFill>
                    <w14:schemeClr w14:val="tx1"/>
                  </w14:solidFill>
                </w14:textFill>
              </w:rPr>
              <w:t>O）（干基）</w:t>
            </w:r>
          </w:p>
        </w:tc>
        <w:tc>
          <w:tcPr>
            <w:tcW w:w="545"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w:t>
            </w:r>
          </w:p>
        </w:tc>
        <w:tc>
          <w:tcPr>
            <w:tcW w:w="1362"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≤0.1</w:t>
            </w:r>
          </w:p>
        </w:tc>
        <w:tc>
          <w:tcPr>
            <w:tcW w:w="1195" w:type="pct"/>
            <w:vMerge w:val="continue"/>
            <w:tcBorders>
              <w:righ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898" w:type="pct"/>
            <w:gridSpan w:val="2"/>
            <w:tcBorders>
              <w:lef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总砷 （干基）</w:t>
            </w:r>
          </w:p>
        </w:tc>
        <w:tc>
          <w:tcPr>
            <w:tcW w:w="545"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mg/kg</w:t>
            </w:r>
          </w:p>
        </w:tc>
        <w:tc>
          <w:tcPr>
            <w:tcW w:w="1362"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≤50</w:t>
            </w:r>
          </w:p>
        </w:tc>
        <w:tc>
          <w:tcPr>
            <w:tcW w:w="1195" w:type="pct"/>
            <w:tcBorders>
              <w:righ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HJ 702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898" w:type="pct"/>
            <w:gridSpan w:val="2"/>
            <w:tcBorders>
              <w:lef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总镉（干基）</w:t>
            </w:r>
          </w:p>
        </w:tc>
        <w:tc>
          <w:tcPr>
            <w:tcW w:w="545"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mg/kg</w:t>
            </w:r>
          </w:p>
        </w:tc>
        <w:tc>
          <w:tcPr>
            <w:tcW w:w="1362"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≤10</w:t>
            </w:r>
          </w:p>
        </w:tc>
        <w:tc>
          <w:tcPr>
            <w:tcW w:w="1195" w:type="pct"/>
            <w:tcBorders>
              <w:righ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HJ 787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898" w:type="pct"/>
            <w:gridSpan w:val="2"/>
            <w:tcBorders>
              <w:lef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总铅（干基）</w:t>
            </w:r>
          </w:p>
        </w:tc>
        <w:tc>
          <w:tcPr>
            <w:tcW w:w="545"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mg/kg</w:t>
            </w:r>
          </w:p>
        </w:tc>
        <w:tc>
          <w:tcPr>
            <w:tcW w:w="1362"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≤200</w:t>
            </w:r>
          </w:p>
        </w:tc>
        <w:tc>
          <w:tcPr>
            <w:tcW w:w="1195" w:type="pct"/>
            <w:tcBorders>
              <w:righ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HJ 787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898" w:type="pct"/>
            <w:gridSpan w:val="2"/>
            <w:tcBorders>
              <w:lef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总铬（干基）</w:t>
            </w:r>
          </w:p>
        </w:tc>
        <w:tc>
          <w:tcPr>
            <w:tcW w:w="545"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mg/kg</w:t>
            </w:r>
          </w:p>
        </w:tc>
        <w:tc>
          <w:tcPr>
            <w:tcW w:w="1362"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≤500</w:t>
            </w:r>
          </w:p>
        </w:tc>
        <w:tc>
          <w:tcPr>
            <w:tcW w:w="1195" w:type="pct"/>
            <w:tcBorders>
              <w:righ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HJ 766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898" w:type="pct"/>
            <w:gridSpan w:val="2"/>
            <w:tcBorders>
              <w:lef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总汞 （干基）</w:t>
            </w:r>
          </w:p>
        </w:tc>
        <w:tc>
          <w:tcPr>
            <w:tcW w:w="545"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mg/kg</w:t>
            </w:r>
          </w:p>
        </w:tc>
        <w:tc>
          <w:tcPr>
            <w:tcW w:w="1362"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≤5</w:t>
            </w:r>
          </w:p>
        </w:tc>
        <w:tc>
          <w:tcPr>
            <w:tcW w:w="1195" w:type="pct"/>
            <w:tcBorders>
              <w:righ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HJ 702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1898" w:type="pct"/>
            <w:gridSpan w:val="2"/>
            <w:tcBorders>
              <w:lef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总铊 （干基）</w:t>
            </w:r>
          </w:p>
        </w:tc>
        <w:tc>
          <w:tcPr>
            <w:tcW w:w="545"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mg/kg</w:t>
            </w:r>
          </w:p>
        </w:tc>
        <w:tc>
          <w:tcPr>
            <w:tcW w:w="1362"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≤2.5</w:t>
            </w:r>
          </w:p>
        </w:tc>
        <w:tc>
          <w:tcPr>
            <w:tcW w:w="1195" w:type="pct"/>
            <w:tcBorders>
              <w:righ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GB 38400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97" w:type="pct"/>
            <w:vMerge w:val="restart"/>
            <w:tcBorders>
              <w:lef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放射性</w:t>
            </w:r>
          </w:p>
        </w:tc>
        <w:tc>
          <w:tcPr>
            <w:tcW w:w="1301"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内照射指数</w:t>
            </w:r>
          </w:p>
        </w:tc>
        <w:tc>
          <w:tcPr>
            <w:tcW w:w="545"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w:t>
            </w:r>
          </w:p>
        </w:tc>
        <w:tc>
          <w:tcPr>
            <w:tcW w:w="1362" w:type="pct"/>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≤1.0</w:t>
            </w:r>
          </w:p>
        </w:tc>
        <w:tc>
          <w:tcPr>
            <w:tcW w:w="1195" w:type="pct"/>
            <w:vMerge w:val="restart"/>
            <w:tcBorders>
              <w:right w:val="single" w:color="auto" w:sz="12" w:space="0"/>
            </w:tcBorders>
            <w:shd w:val="clear" w:color="auto" w:fill="auto"/>
            <w:vAlign w:val="center"/>
          </w:tcPr>
          <w:p>
            <w:pPr>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GB 6566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597" w:type="pct"/>
            <w:vMerge w:val="continue"/>
            <w:tcBorders>
              <w:left w:val="single" w:color="auto" w:sz="12" w:space="0"/>
              <w:bottom w:val="single" w:color="auto" w:sz="12" w:space="0"/>
            </w:tcBorders>
            <w:shd w:val="clear" w:color="auto" w:fill="auto"/>
            <w:vAlign w:val="center"/>
          </w:tcPr>
          <w:p>
            <w:pPr>
              <w:pStyle w:val="49"/>
              <w:widowControl w:val="0"/>
              <w:rPr>
                <w:rFonts w:ascii="Times New Roman"/>
                <w:color w:val="000000" w:themeColor="text1"/>
                <w:szCs w:val="18"/>
                <w14:textFill>
                  <w14:solidFill>
                    <w14:schemeClr w14:val="tx1"/>
                  </w14:solidFill>
                </w14:textFill>
              </w:rPr>
            </w:pPr>
          </w:p>
        </w:tc>
        <w:tc>
          <w:tcPr>
            <w:tcW w:w="1301" w:type="pct"/>
            <w:tcBorders>
              <w:bottom w:val="single" w:color="auto" w:sz="12" w:space="0"/>
            </w:tcBorders>
            <w:shd w:val="clear" w:color="auto" w:fill="auto"/>
            <w:vAlign w:val="center"/>
          </w:tcPr>
          <w:p>
            <w:pPr>
              <w:pStyle w:val="49"/>
              <w:widowControl w:val="0"/>
              <w:rPr>
                <w:rFonts w:ascii="Times New Roman" w:eastAsiaTheme="minorEastAsia"/>
                <w:color w:val="000000" w:themeColor="text1"/>
                <w:szCs w:val="18"/>
                <w14:textFill>
                  <w14:solidFill>
                    <w14:schemeClr w14:val="tx1"/>
                  </w14:solidFill>
                </w14:textFill>
              </w:rPr>
            </w:pPr>
            <w:r>
              <w:rPr>
                <w:rFonts w:hint="eastAsia" w:ascii="Times New Roman" w:eastAsiaTheme="minorEastAsia"/>
                <w:color w:val="000000" w:themeColor="text1"/>
                <w:szCs w:val="18"/>
                <w14:textFill>
                  <w14:solidFill>
                    <w14:schemeClr w14:val="tx1"/>
                  </w14:solidFill>
                </w14:textFill>
              </w:rPr>
              <w:t>外照射指数</w:t>
            </w:r>
          </w:p>
        </w:tc>
        <w:tc>
          <w:tcPr>
            <w:tcW w:w="545" w:type="pct"/>
            <w:tcBorders>
              <w:bottom w:val="single" w:color="auto" w:sz="12" w:space="0"/>
            </w:tcBorders>
            <w:shd w:val="clear" w:color="auto" w:fill="auto"/>
            <w:vAlign w:val="center"/>
          </w:tcPr>
          <w:p>
            <w:pPr>
              <w:pStyle w:val="49"/>
              <w:widowControl w:val="0"/>
              <w:rPr>
                <w:rFonts w:ascii="Times New Roman" w:eastAsiaTheme="minorEastAsia"/>
                <w:color w:val="000000" w:themeColor="text1"/>
                <w:szCs w:val="18"/>
                <w14:textFill>
                  <w14:solidFill>
                    <w14:schemeClr w14:val="tx1"/>
                  </w14:solidFill>
                </w14:textFill>
              </w:rPr>
            </w:pPr>
            <w:r>
              <w:rPr>
                <w:rFonts w:hint="eastAsia" w:ascii="Times New Roman" w:eastAsiaTheme="minorEastAsia"/>
                <w:color w:val="000000" w:themeColor="text1"/>
                <w:szCs w:val="18"/>
                <w14:textFill>
                  <w14:solidFill>
                    <w14:schemeClr w14:val="tx1"/>
                  </w14:solidFill>
                </w14:textFill>
              </w:rPr>
              <w:t>-</w:t>
            </w:r>
          </w:p>
        </w:tc>
        <w:tc>
          <w:tcPr>
            <w:tcW w:w="1362" w:type="pct"/>
            <w:tcBorders>
              <w:bottom w:val="single" w:color="auto" w:sz="12" w:space="0"/>
            </w:tcBorders>
            <w:shd w:val="clear" w:color="auto" w:fill="auto"/>
            <w:vAlign w:val="center"/>
          </w:tcPr>
          <w:p>
            <w:pPr>
              <w:pStyle w:val="49"/>
              <w:widowControl w:val="0"/>
              <w:rPr>
                <w:rFonts w:ascii="Times New Roman" w:eastAsiaTheme="minorEastAsia"/>
                <w:color w:val="000000" w:themeColor="text1"/>
                <w:szCs w:val="18"/>
                <w14:textFill>
                  <w14:solidFill>
                    <w14:schemeClr w14:val="tx1"/>
                  </w14:solidFill>
                </w14:textFill>
              </w:rPr>
            </w:pPr>
            <w:r>
              <w:rPr>
                <w:rFonts w:hint="eastAsia" w:ascii="Times New Roman" w:eastAsiaTheme="minorEastAsia"/>
                <w:color w:val="000000" w:themeColor="text1"/>
                <w:szCs w:val="18"/>
                <w14:textFill>
                  <w14:solidFill>
                    <w14:schemeClr w14:val="tx1"/>
                  </w14:solidFill>
                </w14:textFill>
              </w:rPr>
              <w:t>≤1.0</w:t>
            </w:r>
          </w:p>
        </w:tc>
        <w:tc>
          <w:tcPr>
            <w:tcW w:w="1195" w:type="pct"/>
            <w:vMerge w:val="continue"/>
            <w:tcBorders>
              <w:bottom w:val="single" w:color="auto" w:sz="12" w:space="0"/>
              <w:right w:val="single" w:color="auto" w:sz="12" w:space="0"/>
            </w:tcBorders>
            <w:shd w:val="clear" w:color="auto" w:fill="auto"/>
            <w:vAlign w:val="center"/>
          </w:tcPr>
          <w:p>
            <w:pPr>
              <w:pStyle w:val="49"/>
              <w:widowControl w:val="0"/>
              <w:rPr>
                <w:rFonts w:ascii="Times New Roman"/>
                <w:color w:val="000000" w:themeColor="text1"/>
                <w:szCs w:val="18"/>
                <w14:textFill>
                  <w14:solidFill>
                    <w14:schemeClr w14:val="tx1"/>
                  </w14:solidFill>
                </w14:textFill>
              </w:rPr>
            </w:pPr>
          </w:p>
        </w:tc>
      </w:tr>
    </w:tbl>
    <w:p>
      <w:pPr>
        <w:pStyle w:val="46"/>
        <w:ind w:left="0"/>
        <w:rPr>
          <w:rFonts w:ascii="Times New Roman" w:eastAsiaTheme="minorEastAsia"/>
        </w:rPr>
      </w:pPr>
      <w:r>
        <w:rPr>
          <w:rFonts w:hint="eastAsia" w:ascii="Times New Roman" w:eastAsiaTheme="minorEastAsia"/>
        </w:rPr>
        <w:t>使用前应进行结块磷石膏的破碎处理，破碎后4.75mm筛孔通过率应大于97%。</w:t>
      </w:r>
    </w:p>
    <w:p>
      <w:pPr>
        <w:pStyle w:val="45"/>
        <w:spacing w:before="156" w:after="156"/>
        <w:rPr>
          <w:rFonts w:ascii="Times New Roman"/>
          <w:color w:val="000000" w:themeColor="text1"/>
          <w14:textFill>
            <w14:solidFill>
              <w14:schemeClr w14:val="tx1"/>
            </w14:solidFill>
          </w14:textFill>
        </w:rPr>
      </w:pPr>
      <w:bookmarkStart w:id="25" w:name="_Toc144056800"/>
      <w:r>
        <w:rPr>
          <w:rFonts w:ascii="Times New Roman"/>
          <w:color w:val="000000" w:themeColor="text1"/>
          <w14:textFill>
            <w14:solidFill>
              <w14:schemeClr w14:val="tx1"/>
            </w14:solidFill>
          </w14:textFill>
        </w:rPr>
        <w:t>水泥</w:t>
      </w:r>
      <w:bookmarkEnd w:id="25"/>
    </w:p>
    <w:p>
      <w:pPr>
        <w:pStyle w:val="46"/>
        <w:numPr>
          <w:ilvl w:val="0"/>
          <w:numId w:val="0"/>
        </w:numPr>
        <w:ind w:firstLine="420" w:firstLineChars="20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宜采用42.5级普通硅酸盐水泥，技术要求应符合JTG/T F20的规定。</w:t>
      </w:r>
    </w:p>
    <w:p>
      <w:pPr>
        <w:pStyle w:val="45"/>
        <w:spacing w:before="156" w:after="156"/>
        <w:rPr>
          <w:rFonts w:ascii="Times New Roman"/>
        </w:rPr>
      </w:pPr>
      <w:bookmarkStart w:id="26" w:name="_Toc144056801"/>
      <w:r>
        <w:rPr>
          <w:rFonts w:ascii="Times New Roman"/>
          <w:w w:val="105"/>
        </w:rPr>
        <w:t>固化剂</w:t>
      </w:r>
      <w:bookmarkEnd w:id="26"/>
    </w:p>
    <w:p>
      <w:pPr>
        <w:pStyle w:val="46"/>
        <w:ind w:left="0"/>
        <w:rPr>
          <w:rFonts w:ascii="Times New Roman" w:eastAsiaTheme="minorEastAsia"/>
        </w:rPr>
      </w:pPr>
      <w:r>
        <w:rPr>
          <w:rFonts w:hint="eastAsia" w:ascii="Times New Roman" w:eastAsiaTheme="minorEastAsia"/>
        </w:rPr>
        <w:t>固化剂可选用粉末状固化剂或液体状固化剂，采用固化剂的水泥稳定磷石膏混合料路用性能和环保要求等均应符合本文件的规定。</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液体固化剂应符合表2的技术要求。</w:t>
      </w:r>
    </w:p>
    <w:p>
      <w:pPr>
        <w:pStyle w:val="48"/>
        <w:numPr>
          <w:ilvl w:val="0"/>
          <w:numId w:val="0"/>
        </w:numPr>
        <w:spacing w:before="156" w:after="156"/>
        <w:ind w:left="-142"/>
        <w:rPr>
          <w:rFonts w:hint="eastAsia" w:ascii="Times New Roman" w:hAnsi="宋体" w:cs="黑体"/>
        </w:rPr>
      </w:pPr>
      <w:r>
        <w:rPr>
          <w:rFonts w:hint="eastAsia" w:ascii="Times New Roman" w:hAnsi="宋体" w:cs="黑体"/>
        </w:rPr>
        <w:t>表2  液体固化剂技术要求</w:t>
      </w:r>
    </w:p>
    <w:tbl>
      <w:tblPr>
        <w:tblStyle w:val="11"/>
        <w:tblW w:w="504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598"/>
        <w:gridCol w:w="1031"/>
        <w:gridCol w:w="2580"/>
        <w:gridCol w:w="22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0" w:hRule="atLeast"/>
          <w:tblHeader/>
          <w:jc w:val="center"/>
        </w:trPr>
        <w:tc>
          <w:tcPr>
            <w:tcW w:w="1898" w:type="pct"/>
            <w:tcBorders>
              <w:top w:val="single" w:color="auto" w:sz="12" w:space="0"/>
              <w:left w:val="single" w:color="auto" w:sz="12" w:space="0"/>
              <w:bottom w:val="single" w:color="auto" w:sz="12" w:space="0"/>
              <w:right w:val="single" w:color="auto" w:sz="4" w:space="0"/>
            </w:tcBorders>
            <w:shd w:val="clear" w:color="auto" w:fill="auto"/>
            <w:vAlign w:val="center"/>
          </w:tcPr>
          <w:p>
            <w:pPr>
              <w:widowControl/>
              <w:jc w:val="center"/>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项目</w:t>
            </w:r>
          </w:p>
        </w:tc>
        <w:tc>
          <w:tcPr>
            <w:tcW w:w="544" w:type="pct"/>
            <w:tcBorders>
              <w:top w:val="single" w:color="auto" w:sz="12" w:space="0"/>
              <w:left w:val="single" w:color="auto" w:sz="4" w:space="0"/>
              <w:bottom w:val="single" w:color="auto" w:sz="12" w:space="0"/>
              <w:right w:val="single" w:color="auto" w:sz="4" w:space="0"/>
            </w:tcBorders>
            <w:shd w:val="clear" w:color="auto" w:fill="auto"/>
            <w:vAlign w:val="center"/>
          </w:tcPr>
          <w:p>
            <w:pPr>
              <w:widowControl/>
              <w:jc w:val="center"/>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单位</w:t>
            </w:r>
          </w:p>
        </w:tc>
        <w:tc>
          <w:tcPr>
            <w:tcW w:w="1361" w:type="pct"/>
            <w:tcBorders>
              <w:top w:val="single" w:color="auto" w:sz="12" w:space="0"/>
              <w:left w:val="single" w:color="auto" w:sz="4" w:space="0"/>
              <w:bottom w:val="single" w:color="auto" w:sz="12" w:space="0"/>
              <w:right w:val="single" w:color="auto" w:sz="4" w:space="0"/>
            </w:tcBorders>
            <w:shd w:val="clear" w:color="auto" w:fill="auto"/>
            <w:vAlign w:val="center"/>
          </w:tcPr>
          <w:p>
            <w:pPr>
              <w:widowControl/>
              <w:jc w:val="center"/>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技术要求</w:t>
            </w:r>
          </w:p>
        </w:tc>
        <w:tc>
          <w:tcPr>
            <w:tcW w:w="1195" w:type="pct"/>
            <w:tcBorders>
              <w:top w:val="single" w:color="auto" w:sz="12" w:space="0"/>
              <w:left w:val="single" w:color="auto" w:sz="4" w:space="0"/>
              <w:bottom w:val="single" w:color="auto" w:sz="12" w:space="0"/>
              <w:right w:val="single" w:color="auto" w:sz="12" w:space="0"/>
            </w:tcBorders>
            <w:shd w:val="clear" w:color="auto" w:fill="auto"/>
            <w:vAlign w:val="center"/>
          </w:tcPr>
          <w:p>
            <w:pPr>
              <w:widowControl/>
              <w:jc w:val="center"/>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试验方法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898" w:type="pct"/>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外观</w:t>
            </w:r>
          </w:p>
        </w:tc>
        <w:tc>
          <w:tcPr>
            <w:tcW w:w="544" w:type="pc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w:t>
            </w:r>
          </w:p>
        </w:tc>
        <w:tc>
          <w:tcPr>
            <w:tcW w:w="1361" w:type="pct"/>
            <w:tcBorders>
              <w:top w:val="single" w:color="auto" w:sz="12"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颜色均匀，无沉淀或絮状状态</w:t>
            </w:r>
          </w:p>
        </w:tc>
        <w:tc>
          <w:tcPr>
            <w:tcW w:w="1195" w:type="pct"/>
            <w:tcBorders>
              <w:top w:val="single" w:color="auto" w:sz="12" w:space="0"/>
              <w:left w:val="single" w:color="auto" w:sz="4" w:space="0"/>
              <w:bottom w:val="single" w:color="auto" w:sz="4" w:space="0"/>
              <w:right w:val="single" w:color="auto" w:sz="12" w:space="0"/>
            </w:tcBorders>
            <w:shd w:val="clear" w:color="auto" w:fill="auto"/>
            <w:vAlign w:val="center"/>
          </w:tcPr>
          <w:p>
            <w:pPr>
              <w:widowControl/>
              <w:jc w:val="center"/>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目测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898" w:type="pct"/>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固含量</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w:t>
            </w:r>
          </w:p>
        </w:tc>
        <w:tc>
          <w:tcPr>
            <w:tcW w:w="13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&gt;30±2.0</w:t>
            </w:r>
          </w:p>
        </w:tc>
        <w:tc>
          <w:tcPr>
            <w:tcW w:w="1195" w:type="pct"/>
            <w:vMerge w:val="restart"/>
            <w:tcBorders>
              <w:top w:val="single" w:color="auto" w:sz="4" w:space="0"/>
              <w:left w:val="single" w:color="auto" w:sz="4" w:space="0"/>
              <w:right w:val="single" w:color="auto" w:sz="12" w:space="0"/>
            </w:tcBorders>
            <w:shd w:val="clear" w:color="auto" w:fill="auto"/>
            <w:vAlign w:val="center"/>
          </w:tcPr>
          <w:p>
            <w:pPr>
              <w:widowControl/>
              <w:jc w:val="center"/>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GB/T 8077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898" w:type="pct"/>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sz w:val="18"/>
                <w:szCs w:val="18"/>
                <w:lang w:bidi="ar"/>
                <w14:textFill>
                  <w14:solidFill>
                    <w14:schemeClr w14:val="tx1"/>
                  </w14:solidFill>
                </w14:textFill>
              </w:rPr>
            </w:pPr>
            <w:r>
              <w:rPr>
                <w:rFonts w:ascii="Times New Roman" w:hAnsi="Times New Roman" w:cs="Times New Roman"/>
                <w:color w:val="000000" w:themeColor="text1"/>
                <w:sz w:val="18"/>
                <w:szCs w:val="18"/>
                <w:lang w:bidi="ar"/>
                <w14:textFill>
                  <w14:solidFill>
                    <w14:schemeClr w14:val="tx1"/>
                  </w14:solidFill>
                </w14:textFill>
              </w:rPr>
              <w:t>PH</w:t>
            </w:r>
            <w:r>
              <w:rPr>
                <w:rFonts w:hint="eastAsia" w:ascii="Times New Roman" w:hAnsi="Times New Roman" w:cs="Times New Roman"/>
                <w:color w:val="000000" w:themeColor="text1"/>
                <w:sz w:val="18"/>
                <w:szCs w:val="18"/>
                <w:lang w:bidi="ar"/>
                <w14:textFill>
                  <w14:solidFill>
                    <w14:schemeClr w14:val="tx1"/>
                  </w14:solidFill>
                </w14:textFill>
              </w:rPr>
              <w:t>值</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w:t>
            </w:r>
          </w:p>
        </w:tc>
        <w:tc>
          <w:tcPr>
            <w:tcW w:w="13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&gt;7.0</w:t>
            </w:r>
          </w:p>
        </w:tc>
        <w:tc>
          <w:tcPr>
            <w:tcW w:w="1195" w:type="pct"/>
            <w:vMerge w:val="continue"/>
            <w:tcBorders>
              <w:left w:val="single" w:color="auto" w:sz="4" w:space="0"/>
              <w:right w:val="single" w:color="auto" w:sz="12" w:space="0"/>
            </w:tcBorders>
            <w:shd w:val="clear" w:color="auto" w:fill="auto"/>
            <w:vAlign w:val="center"/>
          </w:tcPr>
          <w:p>
            <w:pPr>
              <w:widowControl/>
              <w:jc w:val="center"/>
              <w:rPr>
                <w:rFonts w:ascii="Times New Roman" w:hAnsi="Times New Roman" w:cs="Times New Roman"/>
                <w:color w:val="000000" w:themeColor="text1"/>
                <w:sz w:val="18"/>
                <w:szCs w:val="18"/>
                <w:lang w:bidi="ar"/>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 w:hRule="atLeast"/>
          <w:jc w:val="center"/>
        </w:trPr>
        <w:tc>
          <w:tcPr>
            <w:tcW w:w="1898" w:type="pct"/>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密度</w:t>
            </w:r>
          </w:p>
        </w:tc>
        <w:tc>
          <w:tcPr>
            <w:tcW w:w="544" w:type="pct"/>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g/cm</w:t>
            </w:r>
            <w:r>
              <w:rPr>
                <w:rFonts w:hint="eastAsia" w:ascii="Times New Roman" w:hAnsi="Times New Roman" w:cs="Times New Roman"/>
                <w:color w:val="000000" w:themeColor="text1"/>
                <w:sz w:val="18"/>
                <w:szCs w:val="18"/>
                <w:vertAlign w:val="superscript"/>
                <w:lang w:bidi="ar"/>
                <w14:textFill>
                  <w14:solidFill>
                    <w14:schemeClr w14:val="tx1"/>
                  </w14:solidFill>
                </w14:textFill>
              </w:rPr>
              <w:t>3</w:t>
            </w:r>
          </w:p>
        </w:tc>
        <w:tc>
          <w:tcPr>
            <w:tcW w:w="1361" w:type="pct"/>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Times New Roman" w:hAnsi="Times New Roman" w:cs="Times New Roman"/>
                <w:color w:val="000000" w:themeColor="text1"/>
                <w:sz w:val="18"/>
                <w:szCs w:val="18"/>
                <w:lang w:bidi="ar"/>
                <w14:textFill>
                  <w14:solidFill>
                    <w14:schemeClr w14:val="tx1"/>
                  </w14:solidFill>
                </w14:textFill>
              </w:rPr>
            </w:pPr>
            <w:r>
              <w:rPr>
                <w:rFonts w:hint="eastAsia" w:ascii="Times New Roman" w:hAnsi="Times New Roman" w:cs="Times New Roman"/>
                <w:color w:val="000000" w:themeColor="text1"/>
                <w:sz w:val="18"/>
                <w:szCs w:val="18"/>
                <w:lang w:bidi="ar"/>
                <w14:textFill>
                  <w14:solidFill>
                    <w14:schemeClr w14:val="tx1"/>
                  </w14:solidFill>
                </w14:textFill>
              </w:rPr>
              <w:t>&gt;</w:t>
            </w:r>
            <w:r>
              <w:rPr>
                <w:rFonts w:ascii="Times New Roman" w:hAnsi="Times New Roman" w:cs="Times New Roman"/>
                <w:color w:val="000000" w:themeColor="text1"/>
                <w:sz w:val="18"/>
                <w:szCs w:val="18"/>
                <w:lang w:bidi="ar"/>
                <w14:textFill>
                  <w14:solidFill>
                    <w14:schemeClr w14:val="tx1"/>
                  </w14:solidFill>
                </w14:textFill>
              </w:rPr>
              <w:t>1.00</w:t>
            </w:r>
          </w:p>
        </w:tc>
        <w:tc>
          <w:tcPr>
            <w:tcW w:w="1195" w:type="pct"/>
            <w:vMerge w:val="continue"/>
            <w:tcBorders>
              <w:left w:val="single" w:color="auto" w:sz="4" w:space="0"/>
              <w:bottom w:val="single" w:color="auto" w:sz="12" w:space="0"/>
              <w:right w:val="single" w:color="auto" w:sz="12" w:space="0"/>
            </w:tcBorders>
            <w:shd w:val="clear" w:color="auto" w:fill="auto"/>
            <w:vAlign w:val="center"/>
          </w:tcPr>
          <w:p>
            <w:pPr>
              <w:widowControl/>
              <w:jc w:val="center"/>
              <w:rPr>
                <w:rFonts w:ascii="Times New Roman" w:hAnsi="Times New Roman" w:cs="Times New Roman"/>
                <w:color w:val="000000" w:themeColor="text1"/>
                <w:sz w:val="18"/>
                <w:szCs w:val="18"/>
                <w:lang w:bidi="ar"/>
                <w14:textFill>
                  <w14:solidFill>
                    <w14:schemeClr w14:val="tx1"/>
                  </w14:solidFill>
                </w14:textFill>
              </w:rPr>
            </w:pPr>
          </w:p>
        </w:tc>
      </w:tr>
    </w:tbl>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粉末状固化剂应无杂质，可溶于常温水，分子量应不小于600万，水不溶物含量应小于10%。</w:t>
      </w:r>
    </w:p>
    <w:p>
      <w:pPr>
        <w:pStyle w:val="45"/>
        <w:spacing w:before="156" w:after="156"/>
        <w:rPr>
          <w:rFonts w:ascii="Times New Roman"/>
        </w:rPr>
      </w:pPr>
      <w:bookmarkStart w:id="27" w:name="_Toc144056802"/>
      <w:r>
        <w:rPr>
          <w:rFonts w:ascii="Times New Roman"/>
        </w:rPr>
        <w:t>集料</w:t>
      </w:r>
      <w:bookmarkEnd w:id="27"/>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水泥稳定磷石膏混合料掺加的碎石应由各种硬质岩石或砾石加工而成，碎石规格应大于2.36mm。碎石规格宜采用工程粒径2.36mm~4.75mm、4.75mm~9.5mm、9.5mm~13.2mm等。</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集料的物理力学性能应符合JTG/T F20的规定。</w:t>
      </w:r>
    </w:p>
    <w:p>
      <w:pPr>
        <w:pStyle w:val="45"/>
        <w:spacing w:before="156" w:after="156"/>
        <w:rPr>
          <w:rFonts w:ascii="Times New Roman"/>
        </w:rPr>
      </w:pPr>
      <w:bookmarkStart w:id="28" w:name="_Toc144056803"/>
      <w:r>
        <w:rPr>
          <w:rFonts w:ascii="Times New Roman"/>
        </w:rPr>
        <w:t>水</w:t>
      </w:r>
      <w:bookmarkEnd w:id="28"/>
    </w:p>
    <w:p>
      <w:pPr>
        <w:pStyle w:val="46"/>
        <w:numPr>
          <w:ilvl w:val="0"/>
          <w:numId w:val="0"/>
        </w:numPr>
        <w:ind w:firstLine="420" w:firstLineChars="200"/>
        <w:rPr>
          <w:rFonts w:ascii="Times New Roman" w:eastAsiaTheme="minorEastAsia"/>
        </w:rPr>
      </w:pPr>
      <w:r>
        <w:rPr>
          <w:rFonts w:hint="eastAsia" w:ascii="Times New Roman" w:eastAsiaTheme="minorEastAsia"/>
          <w:color w:val="000000" w:themeColor="text1"/>
          <w14:textFill>
            <w14:solidFill>
              <w14:schemeClr w14:val="tx1"/>
            </w14:solidFill>
          </w14:textFill>
        </w:rPr>
        <w:t>水泥稳定磷石膏混合料</w:t>
      </w:r>
      <w:r>
        <w:rPr>
          <w:rFonts w:hint="eastAsia" w:ascii="Times New Roman" w:eastAsiaTheme="minorEastAsia"/>
        </w:rPr>
        <w:t>拌和、养生用水应符合</w:t>
      </w:r>
      <w:r>
        <w:rPr>
          <w:rFonts w:hint="eastAsia" w:ascii="Times New Roman" w:eastAsiaTheme="minorEastAsia"/>
          <w:color w:val="000000" w:themeColor="text1"/>
          <w14:textFill>
            <w14:solidFill>
              <w14:schemeClr w14:val="tx1"/>
            </w14:solidFill>
          </w14:textFill>
        </w:rPr>
        <w:t>JTG/T F20的规定</w:t>
      </w:r>
      <w:r>
        <w:rPr>
          <w:rFonts w:hint="eastAsia" w:ascii="Times New Roman" w:eastAsiaTheme="minorEastAsia"/>
        </w:rPr>
        <w:t>。</w:t>
      </w:r>
    </w:p>
    <w:p>
      <w:pPr>
        <w:pStyle w:val="42"/>
        <w:spacing w:before="312" w:after="312"/>
        <w:rPr>
          <w:rFonts w:ascii="Times New Roman"/>
          <w:color w:val="000000" w:themeColor="text1"/>
          <w14:textFill>
            <w14:solidFill>
              <w14:schemeClr w14:val="tx1"/>
            </w14:solidFill>
          </w14:textFill>
        </w:rPr>
      </w:pPr>
      <w:bookmarkStart w:id="29" w:name="_Toc144831099"/>
      <w:r>
        <w:rPr>
          <w:rFonts w:ascii="Times New Roman"/>
          <w:color w:val="000000" w:themeColor="text1"/>
          <w14:textFill>
            <w14:solidFill>
              <w14:schemeClr w14:val="tx1"/>
            </w14:solidFill>
          </w14:textFill>
        </w:rPr>
        <w:t>配合比设计</w:t>
      </w:r>
      <w:bookmarkEnd w:id="29"/>
    </w:p>
    <w:p>
      <w:pPr>
        <w:pStyle w:val="45"/>
        <w:spacing w:before="156" w:after="15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一般规定</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混合料组成设计时，应按设计要求，综合考虑材料的力学性能、施工特性、经济性以及工程所在地气候环境、交通荷载影响下的耐久性，选择技术经济合理的混合料类型和配合比。</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确定水泥稳定磷石膏混合料最大干密度、最佳含水量指标时应采用重型击实方法。</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在施工过程中，材料品质或规格发生变化、固化剂或结合料品种发生变化时，应重新进行混合料组成设计。</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水泥稳定磷石膏混合料可采用掺加碎石和不掺加碎石两种类型，当强度要求较高时，应采用掺加碎石的水泥稳定磷石膏混合料。</w:t>
      </w:r>
    </w:p>
    <w:p>
      <w:pPr>
        <w:pStyle w:val="45"/>
        <w:keepNext/>
        <w:spacing w:before="156" w:after="156"/>
        <w:rPr>
          <w:rFonts w:ascii="Times New Roman"/>
        </w:rPr>
      </w:pPr>
      <w:r>
        <w:rPr>
          <w:rFonts w:ascii="Times New Roman"/>
        </w:rPr>
        <w:t>强度要求</w:t>
      </w:r>
    </w:p>
    <w:p>
      <w:pPr>
        <w:pStyle w:val="46"/>
        <w:ind w:left="0"/>
        <w:rPr>
          <w:rFonts w:ascii="Times New Roman"/>
        </w:rPr>
      </w:pPr>
      <w:r>
        <w:rPr>
          <w:rFonts w:hint="eastAsia" w:ascii="Times New Roman"/>
        </w:rPr>
        <w:t>水泥稳定磷石膏混合料宜采用</w:t>
      </w:r>
      <w:r>
        <w:rPr>
          <w:rFonts w:ascii="Times New Roman"/>
        </w:rPr>
        <w:t>7d /14d</w:t>
      </w:r>
      <w:r>
        <w:rPr>
          <w:rFonts w:hint="eastAsia" w:ascii="Times New Roman"/>
        </w:rPr>
        <w:t>龄期无侧限抗压强度作为配合比设计的主要指标，强度代表值应符合表</w:t>
      </w:r>
      <w:r>
        <w:rPr>
          <w:rFonts w:ascii="Times New Roman"/>
        </w:rPr>
        <w:t>3</w:t>
      </w:r>
      <w:r>
        <w:rPr>
          <w:rFonts w:hint="eastAsia" w:ascii="Times New Roman"/>
        </w:rPr>
        <w:t>的规定，且水稳定系数不小于</w:t>
      </w:r>
      <w:r>
        <w:rPr>
          <w:rFonts w:ascii="Times New Roman"/>
        </w:rPr>
        <w:t>0.8</w:t>
      </w:r>
      <w:r>
        <w:rPr>
          <w:rFonts w:hint="eastAsia" w:ascii="Times New Roman"/>
        </w:rPr>
        <w:t>，水稳定系数试验方法应按照附录</w:t>
      </w:r>
      <w:r>
        <w:rPr>
          <w:rFonts w:ascii="Times New Roman"/>
        </w:rPr>
        <w:t>A</w:t>
      </w:r>
      <w:r>
        <w:rPr>
          <w:rFonts w:hint="eastAsia" w:ascii="Times New Roman"/>
        </w:rPr>
        <w:t>的要求执行</w:t>
      </w:r>
      <w:r>
        <w:rPr>
          <w:rFonts w:ascii="Times New Roman"/>
        </w:rPr>
        <w:t>。</w:t>
      </w:r>
      <w:r>
        <w:rPr>
          <w:rFonts w:hint="eastAsia" w:ascii="Times New Roman"/>
        </w:rPr>
        <w:t>无侧限抗压强度</w:t>
      </w:r>
      <w:r>
        <w:rPr>
          <w:rFonts w:hint="eastAsia" w:ascii="Times New Roman"/>
          <w:color w:val="000000" w:themeColor="text1"/>
          <w14:textFill>
            <w14:solidFill>
              <w14:schemeClr w14:val="tx1"/>
            </w14:solidFill>
          </w14:textFill>
        </w:rPr>
        <w:t>的测定应符合</w:t>
      </w:r>
      <w:r>
        <w:rPr>
          <w:rFonts w:ascii="Times New Roman"/>
          <w:color w:val="000000" w:themeColor="text1"/>
          <w14:textFill>
            <w14:solidFill>
              <w14:schemeClr w14:val="tx1"/>
            </w14:solidFill>
          </w14:textFill>
        </w:rPr>
        <w:t>JTG 3441</w:t>
      </w:r>
      <w:r>
        <w:rPr>
          <w:rFonts w:hint="eastAsia" w:ascii="Times New Roman"/>
          <w:color w:val="000000" w:themeColor="text1"/>
          <w14:textFill>
            <w14:solidFill>
              <w14:schemeClr w14:val="tx1"/>
            </w14:solidFill>
          </w14:textFill>
        </w:rPr>
        <w:t>中</w:t>
      </w:r>
      <w:r>
        <w:rPr>
          <w:rFonts w:ascii="Times New Roman"/>
          <w:color w:val="000000" w:themeColor="text1"/>
          <w14:textFill>
            <w14:solidFill>
              <w14:schemeClr w14:val="tx1"/>
            </w14:solidFill>
          </w14:textFill>
        </w:rPr>
        <w:t>T0805</w:t>
      </w:r>
      <w:r>
        <w:rPr>
          <w:rFonts w:hint="eastAsia" w:ascii="Times New Roman"/>
          <w:color w:val="000000" w:themeColor="text1"/>
          <w14:textFill>
            <w14:solidFill>
              <w14:schemeClr w14:val="tx1"/>
            </w14:solidFill>
          </w14:textFill>
        </w:rPr>
        <w:t>的规定。</w:t>
      </w:r>
    </w:p>
    <w:p>
      <w:pPr>
        <w:pStyle w:val="48"/>
        <w:numPr>
          <w:ilvl w:val="0"/>
          <w:numId w:val="0"/>
        </w:numPr>
        <w:spacing w:before="156" w:after="156"/>
        <w:rPr>
          <w:rFonts w:ascii="Times New Roman"/>
        </w:rPr>
      </w:pPr>
      <w:r>
        <w:rPr>
          <w:rFonts w:hint="eastAsia" w:ascii="Times New Roman"/>
        </w:rPr>
        <w:t>表</w:t>
      </w:r>
      <w:r>
        <w:rPr>
          <w:rFonts w:ascii="Times New Roman"/>
        </w:rPr>
        <w:t xml:space="preserve">3  </w:t>
      </w:r>
      <w:r>
        <w:rPr>
          <w:rFonts w:hint="eastAsia" w:ascii="Times New Roman"/>
        </w:rPr>
        <w:t>水泥稳定磷石膏混合料无侧限抗压强度技术要求</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40"/>
        <w:gridCol w:w="3314"/>
        <w:gridCol w:w="2378"/>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767" w:type="pct"/>
            <w:tcBorders>
              <w:top w:val="single" w:color="auto" w:sz="12" w:space="0"/>
              <w:left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使用层位</w:t>
            </w:r>
          </w:p>
        </w:tc>
        <w:tc>
          <w:tcPr>
            <w:tcW w:w="1766" w:type="pct"/>
            <w:tcBorders>
              <w:top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公路等级</w:t>
            </w:r>
          </w:p>
        </w:tc>
        <w:tc>
          <w:tcPr>
            <w:tcW w:w="1267" w:type="pct"/>
            <w:tcBorders>
              <w:top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重交通（MPa）</w:t>
            </w:r>
          </w:p>
        </w:tc>
        <w:tc>
          <w:tcPr>
            <w:tcW w:w="1200" w:type="pct"/>
            <w:tcBorders>
              <w:top w:val="single" w:color="auto" w:sz="12" w:space="0"/>
              <w:bottom w:val="single" w:color="auto" w:sz="12" w:space="0"/>
              <w:righ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中、轻交通（MPa）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trPr>
        <w:tc>
          <w:tcPr>
            <w:tcW w:w="767" w:type="pct"/>
            <w:vMerge w:val="restart"/>
            <w:tcBorders>
              <w:lef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基层</w:t>
            </w:r>
          </w:p>
        </w:tc>
        <w:tc>
          <w:tcPr>
            <w:tcW w:w="3314" w:type="dxa"/>
            <w:tcBorders>
              <w:bottom w:val="single" w:color="auto" w:sz="4"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高速公路和一级公路</w:t>
            </w:r>
          </w:p>
        </w:tc>
        <w:tc>
          <w:tcPr>
            <w:tcW w:w="2378" w:type="dxa"/>
            <w:tcBorders>
              <w:bottom w:val="single" w:color="auto" w:sz="4"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w:t>
            </w:r>
          </w:p>
        </w:tc>
        <w:tc>
          <w:tcPr>
            <w:tcW w:w="2252" w:type="dxa"/>
            <w:tcBorders>
              <w:bottom w:val="single" w:color="auto" w:sz="4" w:space="0"/>
              <w:righ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trPr>
        <w:tc>
          <w:tcPr>
            <w:tcW w:w="767" w:type="pct"/>
            <w:vMerge w:val="continue"/>
            <w:tcBorders>
              <w:left w:val="single" w:color="auto" w:sz="12" w:space="0"/>
              <w:bottom w:val="single" w:color="auto" w:sz="4" w:space="0"/>
            </w:tcBorders>
            <w:shd w:val="clear" w:color="auto" w:fill="auto"/>
            <w:vAlign w:val="center"/>
          </w:tcPr>
          <w:p>
            <w:pPr>
              <w:pStyle w:val="21"/>
              <w:spacing w:line="400" w:lineRule="exact"/>
              <w:rPr>
                <w:rFonts w:ascii="Times New Roman" w:hAnsi="Times New Roman" w:cs="Times New Roman" w:eastAsiaTheme="minorEastAsia"/>
                <w:sz w:val="18"/>
                <w:szCs w:val="18"/>
              </w:rPr>
            </w:pPr>
          </w:p>
        </w:tc>
        <w:tc>
          <w:tcPr>
            <w:tcW w:w="3314" w:type="dxa"/>
            <w:tcBorders>
              <w:bottom w:val="single" w:color="auto" w:sz="4"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二级及二级以下公路</w:t>
            </w:r>
          </w:p>
        </w:tc>
        <w:tc>
          <w:tcPr>
            <w:tcW w:w="1267" w:type="pct"/>
            <w:tcBorders>
              <w:bottom w:val="single" w:color="auto" w:sz="4"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3.0～4.0</w:t>
            </w:r>
          </w:p>
        </w:tc>
        <w:tc>
          <w:tcPr>
            <w:tcW w:w="1200" w:type="pct"/>
            <w:tcBorders>
              <w:bottom w:val="single" w:color="auto" w:sz="4" w:space="0"/>
              <w:righ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2.5～3.5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trPr>
        <w:tc>
          <w:tcPr>
            <w:tcW w:w="767" w:type="pct"/>
            <w:vMerge w:val="restart"/>
            <w:tcBorders>
              <w:lef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底基层</w:t>
            </w:r>
          </w:p>
        </w:tc>
        <w:tc>
          <w:tcPr>
            <w:tcW w:w="1766" w:type="pct"/>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高速公路和一级公路</w:t>
            </w:r>
          </w:p>
        </w:tc>
        <w:tc>
          <w:tcPr>
            <w:tcW w:w="1267" w:type="pct"/>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2.0～3.0</w:t>
            </w:r>
          </w:p>
        </w:tc>
        <w:tc>
          <w:tcPr>
            <w:tcW w:w="1200" w:type="pct"/>
            <w:tcBorders>
              <w:righ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trPr>
        <w:tc>
          <w:tcPr>
            <w:tcW w:w="767" w:type="pct"/>
            <w:vMerge w:val="continue"/>
            <w:tcBorders>
              <w:left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p>
        </w:tc>
        <w:tc>
          <w:tcPr>
            <w:tcW w:w="1766" w:type="pct"/>
            <w:tcBorders>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二级及二级以下公路</w:t>
            </w:r>
          </w:p>
        </w:tc>
        <w:tc>
          <w:tcPr>
            <w:tcW w:w="1267" w:type="pct"/>
            <w:tcBorders>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1.5～2.5</w:t>
            </w:r>
          </w:p>
        </w:tc>
        <w:tc>
          <w:tcPr>
            <w:tcW w:w="1200" w:type="pct"/>
            <w:tcBorders>
              <w:bottom w:val="single" w:color="auto" w:sz="12" w:space="0"/>
              <w:righ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1.0～2.0</w:t>
            </w:r>
          </w:p>
        </w:tc>
      </w:tr>
    </w:tbl>
    <w:p>
      <w:pPr>
        <w:pStyle w:val="46"/>
        <w:numPr>
          <w:ilvl w:val="0"/>
          <w:numId w:val="0"/>
        </w:numPr>
        <w:ind w:firstLine="360" w:firstLineChars="200"/>
        <w:rPr>
          <w:rFonts w:ascii="Times New Roman" w:eastAsiaTheme="minorEastAsia"/>
          <w:sz w:val="18"/>
          <w:szCs w:val="18"/>
        </w:rPr>
      </w:pPr>
      <w:r>
        <w:rPr>
          <w:rFonts w:hint="eastAsia" w:ascii="Times New Roman" w:eastAsia="黑体"/>
          <w:sz w:val="18"/>
          <w:szCs w:val="18"/>
        </w:rPr>
        <w:t>注：</w:t>
      </w:r>
      <w:r>
        <w:rPr>
          <w:rFonts w:hint="eastAsia" w:ascii="Times New Roman" w:eastAsiaTheme="minorEastAsia"/>
          <w:sz w:val="18"/>
          <w:szCs w:val="18"/>
        </w:rPr>
        <w:t>不掺加碎石的水泥稳定磷石膏混合料施工质量控制指标采用14d无侧限抗压强度和水稳定系数，掺加碎石的水泥稳定磷石膏混合料的施工质量控制指标采用7d无侧限抗压强度和水稳定系数。</w:t>
      </w:r>
    </w:p>
    <w:p>
      <w:pPr>
        <w:pStyle w:val="46"/>
        <w:numPr>
          <w:ilvl w:val="0"/>
          <w:numId w:val="0"/>
        </w:numPr>
        <w:rPr>
          <w:rFonts w:ascii="Times New Roman"/>
          <w:color w:val="000000" w:themeColor="text1"/>
          <w14:textFill>
            <w14:solidFill>
              <w14:schemeClr w14:val="tx1"/>
            </w14:solidFill>
          </w14:textFill>
        </w:rPr>
      </w:pP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平行试验的最少试件数量应符合表4的规定。试验结果的变异系数大于表4的规定值时,应重新进行试验。</w:t>
      </w:r>
    </w:p>
    <w:p>
      <w:pPr>
        <w:pStyle w:val="48"/>
        <w:numPr>
          <w:ilvl w:val="0"/>
          <w:numId w:val="0"/>
        </w:numPr>
        <w:spacing w:before="156" w:after="156"/>
        <w:rPr>
          <w:rFonts w:ascii="Times New Roman"/>
        </w:rPr>
      </w:pPr>
      <w:r>
        <w:rPr>
          <w:rFonts w:ascii="Times New Roman"/>
        </w:rPr>
        <w:t xml:space="preserve">表4  </w:t>
      </w:r>
      <w:r>
        <w:rPr>
          <w:rFonts w:hint="eastAsia" w:ascii="Times New Roman"/>
        </w:rPr>
        <w:t>平行试验的最少试件数量</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55"/>
        <w:gridCol w:w="1955"/>
        <w:gridCol w:w="2148"/>
        <w:gridCol w:w="1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7" w:type="pct"/>
            <w:vMerge w:val="restart"/>
            <w:tcBorders>
              <w:top w:val="single" w:color="auto" w:sz="12" w:space="0"/>
              <w:left w:val="single" w:color="auto" w:sz="12" w:space="0"/>
            </w:tcBorders>
            <w:shd w:val="clear" w:color="auto" w:fill="auto"/>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材料类型</w:t>
            </w:r>
          </w:p>
        </w:tc>
        <w:tc>
          <w:tcPr>
            <w:tcW w:w="3142" w:type="pct"/>
            <w:gridSpan w:val="3"/>
            <w:tcBorders>
              <w:top w:val="single" w:color="auto" w:sz="12" w:space="0"/>
              <w:bottom w:val="single" w:color="auto" w:sz="4" w:space="0"/>
              <w:right w:val="single" w:color="auto" w:sz="12" w:space="0"/>
            </w:tcBorders>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变异系数要求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1857" w:type="pct"/>
            <w:vMerge w:val="continue"/>
            <w:tcBorders>
              <w:left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p>
        </w:tc>
        <w:tc>
          <w:tcPr>
            <w:tcW w:w="1021" w:type="pct"/>
            <w:tcBorders>
              <w:top w:val="single" w:color="auto" w:sz="4"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&lt;10%</w:t>
            </w:r>
          </w:p>
        </w:tc>
        <w:tc>
          <w:tcPr>
            <w:tcW w:w="1122" w:type="pct"/>
            <w:tcBorders>
              <w:top w:val="single" w:color="auto" w:sz="4" w:space="0"/>
              <w:bottom w:val="single" w:color="auto" w:sz="12" w:space="0"/>
            </w:tcBorders>
            <w:shd w:val="clear" w:color="auto" w:fill="auto"/>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10%~15%</w:t>
            </w:r>
          </w:p>
        </w:tc>
        <w:tc>
          <w:tcPr>
            <w:tcW w:w="998" w:type="pct"/>
            <w:tcBorders>
              <w:top w:val="single" w:color="auto" w:sz="4" w:space="0"/>
              <w:bottom w:val="single" w:color="auto" w:sz="12" w:space="0"/>
              <w:right w:val="single" w:color="auto" w:sz="12" w:space="0"/>
            </w:tcBorders>
            <w:shd w:val="clear" w:color="auto" w:fill="auto"/>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15%~20%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7" w:type="pct"/>
            <w:tcBorders>
              <w:left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水泥稳定磷石膏混合料</w:t>
            </w:r>
          </w:p>
        </w:tc>
        <w:tc>
          <w:tcPr>
            <w:tcW w:w="1021" w:type="pct"/>
            <w:tcBorders>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6</w:t>
            </w:r>
          </w:p>
        </w:tc>
        <w:tc>
          <w:tcPr>
            <w:tcW w:w="1122" w:type="pct"/>
            <w:tcBorders>
              <w:bottom w:val="single" w:color="auto" w:sz="12" w:space="0"/>
            </w:tcBorders>
            <w:shd w:val="clear" w:color="auto" w:fill="auto"/>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9</w:t>
            </w:r>
          </w:p>
        </w:tc>
        <w:tc>
          <w:tcPr>
            <w:tcW w:w="998" w:type="pct"/>
            <w:tcBorders>
              <w:bottom w:val="single" w:color="auto" w:sz="12" w:space="0"/>
              <w:right w:val="single" w:color="auto" w:sz="12" w:space="0"/>
            </w:tcBorders>
            <w:shd w:val="clear" w:color="auto" w:fill="auto"/>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w:t>
            </w:r>
          </w:p>
        </w:tc>
      </w:tr>
    </w:tbl>
    <w:p>
      <w:pPr>
        <w:pStyle w:val="46"/>
        <w:ind w:left="0"/>
        <w:rPr>
          <w:rFonts w:ascii="Times New Roman" w:eastAsiaTheme="minorEastAsia"/>
          <w:color w:val="000000" w:themeColor="text1"/>
          <w14:textFill>
            <w14:solidFill>
              <w14:schemeClr w14:val="tx1"/>
            </w14:solidFill>
          </w14:textFill>
        </w:rPr>
      </w:pPr>
      <w:bookmarkStart w:id="30" w:name="_Hlk178885522"/>
      <w:r>
        <w:rPr>
          <w:rFonts w:hint="eastAsia" w:ascii="Times New Roman" w:eastAsiaTheme="minorEastAsia"/>
          <w:color w:val="000000" w:themeColor="text1"/>
          <w14:textFill>
            <w14:solidFill>
              <w14:schemeClr w14:val="tx1"/>
            </w14:solidFill>
          </w14:textFill>
        </w:rPr>
        <w:t>水泥稳定磷石膏混合料强度代表值的计算应符合JTG/T F20的规定</w:t>
      </w:r>
      <w:bookmarkEnd w:id="30"/>
      <w:r>
        <w:rPr>
          <w:rFonts w:hint="eastAsia" w:ascii="Times New Roman" w:eastAsiaTheme="minorEastAsia"/>
          <w:color w:val="000000" w:themeColor="text1"/>
          <w14:textFill>
            <w14:solidFill>
              <w14:schemeClr w14:val="tx1"/>
            </w14:solidFill>
          </w14:textFill>
        </w:rPr>
        <w:t>。</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水泥稳定磷石膏混合料强度要求较高时，应采用控制原材料技术指标和优化级配设计等措施，不宜单纯通过增加水泥剂量来提高混合料强度。</w:t>
      </w:r>
    </w:p>
    <w:p>
      <w:pPr>
        <w:pStyle w:val="45"/>
        <w:spacing w:before="156" w:after="15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配合比设计技术要求</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不掺加碎石的水泥稳定磷石膏混合料水泥剂量应为6%~14%，固化剂掺量宜为0.5%~1.5%，具体配比经试验论证确定。</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水泥稳定磷石膏混合料掺加碎石时，应根据实际情况在表5的级配范围中选用，水泥剂量应小于10%，固化剂掺量宜为0.5%~1.5%，具体配比经试验论证确定。</w:t>
      </w:r>
    </w:p>
    <w:p>
      <w:pPr>
        <w:pStyle w:val="48"/>
        <w:numPr>
          <w:ilvl w:val="0"/>
          <w:numId w:val="0"/>
        </w:numPr>
        <w:spacing w:before="156" w:after="156"/>
        <w:rPr>
          <w:rFonts w:ascii="Times New Roman"/>
        </w:rPr>
      </w:pPr>
      <w:r>
        <w:rPr>
          <w:rFonts w:ascii="Times New Roman"/>
        </w:rPr>
        <w:t>表5  水泥稳定磷石膏混合料级配推荐范围</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79"/>
        <w:gridCol w:w="2327"/>
        <w:gridCol w:w="2379"/>
        <w:gridCol w:w="2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243" w:type="pct"/>
            <w:tcBorders>
              <w:top w:val="single" w:color="auto" w:sz="12" w:space="0"/>
              <w:left w:val="single" w:color="auto" w:sz="12" w:space="0"/>
              <w:bottom w:val="single" w:color="auto" w:sz="12" w:space="0"/>
            </w:tcBorders>
            <w:shd w:val="clear" w:color="auto" w:fill="auto"/>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筛孔尺寸（mm）</w:t>
            </w:r>
          </w:p>
        </w:tc>
        <w:tc>
          <w:tcPr>
            <w:tcW w:w="1216" w:type="pct"/>
            <w:tcBorders>
              <w:top w:val="single" w:color="auto" w:sz="12" w:space="0"/>
              <w:bottom w:val="single" w:color="auto" w:sz="12" w:space="0"/>
            </w:tcBorders>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Ⅰ型（%）</w:t>
            </w:r>
          </w:p>
        </w:tc>
        <w:tc>
          <w:tcPr>
            <w:tcW w:w="1243" w:type="pct"/>
            <w:tcBorders>
              <w:top w:val="single" w:color="auto" w:sz="12" w:space="0"/>
              <w:bottom w:val="single" w:color="auto" w:sz="12" w:space="0"/>
            </w:tcBorders>
            <w:shd w:val="clear" w:color="auto" w:fill="auto"/>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Ⅱ型（%）</w:t>
            </w:r>
          </w:p>
        </w:tc>
        <w:tc>
          <w:tcPr>
            <w:tcW w:w="1297" w:type="pct"/>
            <w:tcBorders>
              <w:top w:val="single" w:color="auto" w:sz="12" w:space="0"/>
              <w:bottom w:val="single" w:color="auto" w:sz="12" w:space="0"/>
              <w:right w:val="single" w:color="auto" w:sz="12" w:space="0"/>
            </w:tcBorders>
            <w:shd w:val="clear" w:color="auto" w:fill="auto"/>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Ⅲ型（%）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pct"/>
            <w:tcBorders>
              <w:top w:val="single" w:color="auto" w:sz="12" w:space="0"/>
              <w:left w:val="single" w:color="auto" w:sz="12" w:space="0"/>
            </w:tcBorders>
            <w:shd w:val="clear" w:color="auto" w:fill="auto"/>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16</w:t>
            </w:r>
          </w:p>
        </w:tc>
        <w:tc>
          <w:tcPr>
            <w:tcW w:w="1216" w:type="pct"/>
            <w:tcBorders>
              <w:top w:val="single" w:color="auto" w:sz="12" w:space="0"/>
            </w:tcBorders>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100</w:t>
            </w:r>
          </w:p>
        </w:tc>
        <w:tc>
          <w:tcPr>
            <w:tcW w:w="1243" w:type="pct"/>
            <w:tcBorders>
              <w:top w:val="single" w:color="auto" w:sz="12" w:space="0"/>
            </w:tcBorders>
            <w:shd w:val="clear" w:color="auto" w:fill="auto"/>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100</w:t>
            </w:r>
          </w:p>
        </w:tc>
        <w:tc>
          <w:tcPr>
            <w:tcW w:w="1297" w:type="pct"/>
            <w:tcBorders>
              <w:top w:val="single" w:color="auto" w:sz="12" w:space="0"/>
              <w:right w:val="single" w:color="auto" w:sz="12" w:space="0"/>
            </w:tcBorders>
            <w:shd w:val="clear" w:color="auto" w:fill="auto"/>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pct"/>
            <w:tcBorders>
              <w:left w:val="single" w:color="auto" w:sz="12" w:space="0"/>
            </w:tcBorders>
            <w:shd w:val="clear" w:color="auto" w:fill="auto"/>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13.2</w:t>
            </w:r>
          </w:p>
        </w:tc>
        <w:tc>
          <w:tcPr>
            <w:tcW w:w="1216" w:type="pct"/>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90~100</w:t>
            </w:r>
          </w:p>
        </w:tc>
        <w:tc>
          <w:tcPr>
            <w:tcW w:w="1243" w:type="pct"/>
            <w:shd w:val="clear" w:color="auto" w:fill="auto"/>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100</w:t>
            </w:r>
          </w:p>
        </w:tc>
        <w:tc>
          <w:tcPr>
            <w:tcW w:w="1297" w:type="pct"/>
            <w:tcBorders>
              <w:right w:val="single" w:color="auto" w:sz="12" w:space="0"/>
            </w:tcBorders>
            <w:shd w:val="clear" w:color="auto" w:fill="auto"/>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1243" w:type="pct"/>
            <w:tcBorders>
              <w:left w:val="single" w:color="auto" w:sz="12" w:space="0"/>
            </w:tcBorders>
            <w:shd w:val="clear" w:color="auto" w:fill="auto"/>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9.5</w:t>
            </w:r>
          </w:p>
        </w:tc>
        <w:tc>
          <w:tcPr>
            <w:tcW w:w="1216" w:type="pct"/>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70~90</w:t>
            </w:r>
          </w:p>
        </w:tc>
        <w:tc>
          <w:tcPr>
            <w:tcW w:w="1243" w:type="pct"/>
            <w:shd w:val="clear" w:color="auto" w:fill="auto"/>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90~100</w:t>
            </w:r>
          </w:p>
        </w:tc>
        <w:tc>
          <w:tcPr>
            <w:tcW w:w="1297" w:type="pct"/>
            <w:tcBorders>
              <w:right w:val="single" w:color="auto" w:sz="12" w:space="0"/>
            </w:tcBorders>
            <w:shd w:val="clear" w:color="auto" w:fill="auto"/>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pct"/>
            <w:tcBorders>
              <w:left w:val="single" w:color="auto" w:sz="12" w:space="0"/>
            </w:tcBorders>
            <w:shd w:val="clear" w:color="auto" w:fill="auto"/>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4.75</w:t>
            </w:r>
          </w:p>
        </w:tc>
        <w:tc>
          <w:tcPr>
            <w:tcW w:w="1216" w:type="pct"/>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40~70</w:t>
            </w:r>
          </w:p>
        </w:tc>
        <w:tc>
          <w:tcPr>
            <w:tcW w:w="1243" w:type="pct"/>
            <w:shd w:val="clear" w:color="auto" w:fill="auto"/>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60~85</w:t>
            </w:r>
          </w:p>
        </w:tc>
        <w:tc>
          <w:tcPr>
            <w:tcW w:w="1297" w:type="pct"/>
            <w:tcBorders>
              <w:right w:val="single" w:color="auto" w:sz="12" w:space="0"/>
            </w:tcBorders>
            <w:shd w:val="clear" w:color="auto" w:fill="auto"/>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90~100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pct"/>
            <w:tcBorders>
              <w:left w:val="single" w:color="auto" w:sz="12" w:space="0"/>
            </w:tcBorders>
            <w:shd w:val="clear" w:color="auto" w:fill="auto"/>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2.36</w:t>
            </w:r>
          </w:p>
        </w:tc>
        <w:tc>
          <w:tcPr>
            <w:tcW w:w="1216" w:type="pct"/>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20~50</w:t>
            </w:r>
          </w:p>
        </w:tc>
        <w:tc>
          <w:tcPr>
            <w:tcW w:w="1243" w:type="pct"/>
            <w:shd w:val="clear" w:color="auto" w:fill="auto"/>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40~70</w:t>
            </w:r>
          </w:p>
        </w:tc>
        <w:tc>
          <w:tcPr>
            <w:tcW w:w="1297" w:type="pct"/>
            <w:tcBorders>
              <w:right w:val="single" w:color="auto" w:sz="12" w:space="0"/>
            </w:tcBorders>
            <w:shd w:val="clear" w:color="auto" w:fill="auto"/>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65~85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pct"/>
            <w:tcBorders>
              <w:left w:val="single" w:color="auto" w:sz="12" w:space="0"/>
              <w:bottom w:val="single" w:color="auto" w:sz="12" w:space="0"/>
            </w:tcBorders>
            <w:shd w:val="clear" w:color="auto" w:fill="auto"/>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&lt;2.36</w:t>
            </w:r>
          </w:p>
        </w:tc>
        <w:tc>
          <w:tcPr>
            <w:tcW w:w="3757" w:type="pct"/>
            <w:gridSpan w:val="3"/>
            <w:tcBorders>
              <w:bottom w:val="single" w:color="auto" w:sz="12" w:space="0"/>
              <w:right w:val="single" w:color="auto" w:sz="12" w:space="0"/>
            </w:tcBorders>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由磷石膏代替</w:t>
            </w:r>
          </w:p>
        </w:tc>
      </w:tr>
    </w:tbl>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在配合比设计中，应选取不少于5个水泥剂量，分别确定各水泥剂量下混合料的最佳含水率和最大干密度。</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根据试验确定的最佳含水率、最大干密度及压实度要求成型标准试件，验证不同水泥和固化剂剂量条件下水泥稳定磷石膏混合料的无侧限抗压强度，确定满足设计要求的最佳材料配合比。</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混合料性能的验证指标主要包括水稳定系数；当水泥稳定磷石膏混合料用于多雨区时宜进行干湿循环强度试验，有条件时开展冻融循环强度试验，相应技术要求宜符合表6的规定。冻融循环强度试验方法应符合JTG 3441的规定，干湿循环强度试验方法应按照附录B的要求执行。</w:t>
      </w:r>
    </w:p>
    <w:p>
      <w:pPr>
        <w:pStyle w:val="48"/>
        <w:numPr>
          <w:ilvl w:val="0"/>
          <w:numId w:val="0"/>
        </w:numPr>
        <w:spacing w:before="156" w:after="156"/>
        <w:rPr>
          <w:rFonts w:ascii="Times New Roman"/>
        </w:rPr>
      </w:pPr>
      <w:r>
        <w:rPr>
          <w:rFonts w:ascii="Times New Roman"/>
        </w:rPr>
        <w:t>表6  水泥稳定磷石膏混合料冻融循环强度比、干湿循环强度比技术要求</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96"/>
        <w:gridCol w:w="3155"/>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trPr>
        <w:tc>
          <w:tcPr>
            <w:tcW w:w="1703" w:type="pct"/>
            <w:tcBorders>
              <w:top w:val="single" w:color="auto" w:sz="12" w:space="0"/>
              <w:left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使用层位</w:t>
            </w:r>
          </w:p>
        </w:tc>
        <w:tc>
          <w:tcPr>
            <w:tcW w:w="1681" w:type="pct"/>
            <w:tcBorders>
              <w:top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冻融循环强度比（%）</w:t>
            </w:r>
          </w:p>
        </w:tc>
        <w:tc>
          <w:tcPr>
            <w:tcW w:w="1616" w:type="pct"/>
            <w:tcBorders>
              <w:top w:val="single" w:color="auto" w:sz="12" w:space="0"/>
              <w:bottom w:val="single" w:color="auto" w:sz="12" w:space="0"/>
              <w:righ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干湿循环强度比（%）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703" w:type="pct"/>
            <w:tcBorders>
              <w:top w:val="single" w:color="auto" w:sz="12" w:space="0"/>
              <w:lef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基层</w:t>
            </w:r>
          </w:p>
        </w:tc>
        <w:tc>
          <w:tcPr>
            <w:tcW w:w="1681" w:type="pct"/>
            <w:tcBorders>
              <w:top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≥80</w:t>
            </w:r>
          </w:p>
        </w:tc>
        <w:tc>
          <w:tcPr>
            <w:tcW w:w="1616" w:type="pct"/>
            <w:vMerge w:val="restart"/>
            <w:tcBorders>
              <w:top w:val="single" w:color="auto" w:sz="12" w:space="0"/>
              <w:righ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 w:hRule="atLeast"/>
        </w:trPr>
        <w:tc>
          <w:tcPr>
            <w:tcW w:w="1703" w:type="pct"/>
            <w:tcBorders>
              <w:left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底基层</w:t>
            </w:r>
          </w:p>
        </w:tc>
        <w:tc>
          <w:tcPr>
            <w:tcW w:w="1681" w:type="pct"/>
            <w:tcBorders>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≥75</w:t>
            </w:r>
          </w:p>
        </w:tc>
        <w:tc>
          <w:tcPr>
            <w:tcW w:w="1616" w:type="pct"/>
            <w:vMerge w:val="continue"/>
            <w:tcBorders>
              <w:bottom w:val="single" w:color="auto" w:sz="12" w:space="0"/>
              <w:right w:val="single" w:color="auto" w:sz="12" w:space="0"/>
            </w:tcBorders>
            <w:shd w:val="clear" w:color="auto" w:fill="auto"/>
            <w:vAlign w:val="center"/>
          </w:tcPr>
          <w:p>
            <w:pPr>
              <w:jc w:val="center"/>
              <w:rPr>
                <w:rFonts w:ascii="Times New Roman" w:hAnsi="Times New Roman" w:eastAsia="Times New Roman" w:cs="Times New Roman"/>
                <w:sz w:val="6"/>
              </w:rPr>
            </w:pPr>
          </w:p>
        </w:tc>
      </w:tr>
    </w:tbl>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水泥稳定磷石膏混合料宜进行不同成型时间条件下混合料无侧限抗压强度试验，绘制相应延迟时间曲线，以无侧限抗压强度符合表2的规定确定混合料容许延迟压实时间。</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目标级配曲线优化选择、合成级配曲线及其性能验证、实际生产中混合料的级配波动范围及性能验证，应符合JTG/T F20的规定。</w:t>
      </w:r>
    </w:p>
    <w:p>
      <w:pPr>
        <w:pStyle w:val="45"/>
        <w:spacing w:before="156" w:after="156"/>
        <w:rPr>
          <w:rFonts w:ascii="Times New Roman"/>
        </w:rPr>
      </w:pPr>
      <w:r>
        <w:rPr>
          <w:rFonts w:ascii="Times New Roman"/>
        </w:rPr>
        <w:t>环保要求</w:t>
      </w:r>
    </w:p>
    <w:p>
      <w:pPr>
        <w:pStyle w:val="46"/>
        <w:numPr>
          <w:ilvl w:val="3"/>
          <w:numId w:val="0"/>
        </w:numPr>
        <w:ind w:firstLine="420" w:firstLineChars="20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水泥稳定磷石膏混合料试件浸出液特征污染物浓度限值应符合表7的规定。</w:t>
      </w:r>
    </w:p>
    <w:p>
      <w:pPr>
        <w:pStyle w:val="48"/>
        <w:numPr>
          <w:ilvl w:val="0"/>
          <w:numId w:val="0"/>
        </w:numPr>
        <w:spacing w:before="156" w:after="156"/>
        <w:rPr>
          <w:rFonts w:ascii="Times New Roman"/>
        </w:rPr>
      </w:pPr>
      <w:r>
        <w:rPr>
          <w:rFonts w:hint="eastAsia" w:ascii="Times New Roman"/>
        </w:rPr>
        <w:t>表</w:t>
      </w:r>
      <w:r>
        <w:rPr>
          <w:rFonts w:ascii="Times New Roman"/>
        </w:rPr>
        <w:t xml:space="preserve">7  </w:t>
      </w:r>
      <w:r>
        <w:rPr>
          <w:rFonts w:hint="eastAsia" w:ascii="Times New Roman"/>
        </w:rPr>
        <w:t>水泥稳定磷石膏混合料浸出液特征污染物浓度限值</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67"/>
        <w:gridCol w:w="1302"/>
        <w:gridCol w:w="1107"/>
        <w:gridCol w:w="1126"/>
        <w:gridCol w:w="948"/>
        <w:gridCol w:w="918"/>
        <w:gridCol w:w="846"/>
        <w:gridCol w:w="7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888" w:type="pct"/>
            <w:vMerge w:val="restart"/>
            <w:tcBorders>
              <w:top w:val="single" w:color="auto" w:sz="12" w:space="0"/>
              <w:lef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名称</w:t>
            </w:r>
          </w:p>
        </w:tc>
        <w:tc>
          <w:tcPr>
            <w:tcW w:w="4112" w:type="pct"/>
            <w:gridSpan w:val="8"/>
            <w:tcBorders>
              <w:top w:val="single" w:color="auto" w:sz="12" w:space="0"/>
              <w:right w:val="single" w:color="auto" w:sz="12" w:space="0"/>
            </w:tcBorders>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技术要求（mg/L）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888" w:type="pct"/>
            <w:vMerge w:val="continue"/>
            <w:tcBorders>
              <w:left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p>
        </w:tc>
        <w:tc>
          <w:tcPr>
            <w:tcW w:w="694" w:type="pct"/>
            <w:tcBorders>
              <w:top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总磷（以P计）</w:t>
            </w:r>
          </w:p>
        </w:tc>
        <w:tc>
          <w:tcPr>
            <w:tcW w:w="590" w:type="pct"/>
            <w:tcBorders>
              <w:top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水溶性氟化物</w:t>
            </w:r>
          </w:p>
        </w:tc>
        <w:tc>
          <w:tcPr>
            <w:tcW w:w="600" w:type="pct"/>
            <w:tcBorders>
              <w:top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铅</w:t>
            </w:r>
          </w:p>
        </w:tc>
        <w:tc>
          <w:tcPr>
            <w:tcW w:w="505" w:type="pct"/>
            <w:tcBorders>
              <w:top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铬（六价）</w:t>
            </w:r>
          </w:p>
        </w:tc>
        <w:tc>
          <w:tcPr>
            <w:tcW w:w="489" w:type="pct"/>
            <w:tcBorders>
              <w:top w:val="single" w:color="auto" w:sz="12" w:space="0"/>
              <w:bottom w:val="single" w:color="auto"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硫酸盐</w:t>
            </w:r>
          </w:p>
        </w:tc>
        <w:tc>
          <w:tcPr>
            <w:tcW w:w="451" w:type="pct"/>
            <w:tcBorders>
              <w:top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镉</w:t>
            </w:r>
          </w:p>
        </w:tc>
        <w:tc>
          <w:tcPr>
            <w:tcW w:w="400" w:type="pct"/>
            <w:tcBorders>
              <w:top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砷</w:t>
            </w:r>
          </w:p>
        </w:tc>
        <w:tc>
          <w:tcPr>
            <w:tcW w:w="383" w:type="pct"/>
            <w:tcBorders>
              <w:top w:val="single" w:color="auto" w:sz="12" w:space="0"/>
              <w:bottom w:val="single" w:color="auto" w:sz="12" w:space="0"/>
              <w:righ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rPr>
        <w:tc>
          <w:tcPr>
            <w:tcW w:w="888" w:type="pct"/>
            <w:tcBorders>
              <w:top w:val="single" w:color="auto" w:sz="12" w:space="0"/>
              <w:left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28d水泥稳定磷石膏混合料试件</w:t>
            </w:r>
          </w:p>
        </w:tc>
        <w:tc>
          <w:tcPr>
            <w:tcW w:w="694" w:type="pct"/>
            <w:tcBorders>
              <w:top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≤0.2</w:t>
            </w:r>
          </w:p>
        </w:tc>
        <w:tc>
          <w:tcPr>
            <w:tcW w:w="590" w:type="pct"/>
            <w:tcBorders>
              <w:top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w:t>
            </w:r>
          </w:p>
        </w:tc>
        <w:tc>
          <w:tcPr>
            <w:tcW w:w="600" w:type="pct"/>
            <w:tcBorders>
              <w:top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≤0.01</w:t>
            </w:r>
          </w:p>
        </w:tc>
        <w:tc>
          <w:tcPr>
            <w:tcW w:w="505" w:type="pct"/>
            <w:tcBorders>
              <w:top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≤0.05</w:t>
            </w:r>
          </w:p>
        </w:tc>
        <w:tc>
          <w:tcPr>
            <w:tcW w:w="489" w:type="pct"/>
            <w:tcBorders>
              <w:top w:val="single" w:color="auto" w:sz="12" w:space="0"/>
              <w:bottom w:val="single" w:color="auto"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≤250</w:t>
            </w:r>
          </w:p>
        </w:tc>
        <w:tc>
          <w:tcPr>
            <w:tcW w:w="451" w:type="pct"/>
            <w:tcBorders>
              <w:top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≤0.005</w:t>
            </w:r>
          </w:p>
        </w:tc>
        <w:tc>
          <w:tcPr>
            <w:tcW w:w="400" w:type="pct"/>
            <w:tcBorders>
              <w:top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≤0.01</w:t>
            </w:r>
          </w:p>
        </w:tc>
        <w:tc>
          <w:tcPr>
            <w:tcW w:w="383" w:type="pct"/>
            <w:tcBorders>
              <w:top w:val="single" w:color="auto" w:sz="12" w:space="0"/>
              <w:bottom w:val="single" w:color="auto" w:sz="12" w:space="0"/>
              <w:righ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≤0.001</w:t>
            </w:r>
          </w:p>
        </w:tc>
      </w:tr>
    </w:tbl>
    <w:p>
      <w:pPr>
        <w:pStyle w:val="45"/>
        <w:spacing w:before="156" w:after="156"/>
        <w:rPr>
          <w:rFonts w:ascii="Times New Roman"/>
        </w:rPr>
      </w:pPr>
      <w:r>
        <w:rPr>
          <w:rFonts w:ascii="Times New Roman"/>
        </w:rPr>
        <w:t>配合比设计流程</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水泥稳定磷石膏混合料的设计应包括目标配合比设计、生产配合比设计和施工参数确定三个部分，按照JTG/T F20的要求执行。</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水泥稳定磷石膏混合料配合比设计流程见图1所示。</w:t>
      </w:r>
    </w:p>
    <w:p>
      <w:pPr>
        <w:pStyle w:val="38"/>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drawing>
          <wp:inline distT="0" distB="0" distL="0" distR="0">
            <wp:extent cx="3388360" cy="3887470"/>
            <wp:effectExtent l="0" t="0" r="2540" b="17780"/>
            <wp:docPr id="4" name="图片 4" descr="C:\Users\dell\AppData\Local\Temp\WeChat Files\cb25d549860c32f5e8e1ae6ab976de7.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C:\Users\dell\AppData\Local\Temp\WeChat Files\cb25d549860c32f5e8e1ae6ab976de7.jpg"/>
                    <pic:cNvPicPr>
                      <a:picLocks noChangeAspect="true" noChangeArrowheads="true"/>
                    </pic:cNvPicPr>
                  </pic:nvPicPr>
                  <pic:blipFill>
                    <a:blip r:embed="rId38" cstate="print">
                      <a:extLst>
                        <a:ext uri="{28A0092B-C50C-407E-A947-70E740481C1C}">
                          <a14:useLocalDpi xmlns:a14="http://schemas.microsoft.com/office/drawing/2010/main" val="false"/>
                        </a:ext>
                      </a:extLst>
                    </a:blip>
                    <a:srcRect/>
                    <a:stretch>
                      <a:fillRect/>
                    </a:stretch>
                  </pic:blipFill>
                  <pic:spPr>
                    <a:xfrm>
                      <a:off x="0" y="0"/>
                      <a:ext cx="3412871" cy="3915761"/>
                    </a:xfrm>
                    <a:prstGeom prst="rect">
                      <a:avLst/>
                    </a:prstGeom>
                    <a:noFill/>
                    <a:ln>
                      <a:noFill/>
                    </a:ln>
                  </pic:spPr>
                </pic:pic>
              </a:graphicData>
            </a:graphic>
          </wp:inline>
        </w:drawing>
      </w:r>
    </w:p>
    <w:p>
      <w:pPr>
        <w:pStyle w:val="50"/>
        <w:spacing w:before="156" w:after="156"/>
        <w:ind w:left="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配合比设计流程图</w:t>
      </w:r>
    </w:p>
    <w:p>
      <w:pPr>
        <w:pStyle w:val="42"/>
        <w:spacing w:before="312" w:after="312"/>
        <w:rPr>
          <w:rFonts w:ascii="Times New Roman"/>
          <w:color w:val="000000" w:themeColor="text1"/>
          <w14:textFill>
            <w14:solidFill>
              <w14:schemeClr w14:val="tx1"/>
            </w14:solidFill>
          </w14:textFill>
        </w:rPr>
      </w:pPr>
      <w:bookmarkStart w:id="31" w:name="_Toc144831100"/>
      <w:r>
        <w:rPr>
          <w:rFonts w:ascii="Times New Roman"/>
          <w:color w:val="000000" w:themeColor="text1"/>
          <w14:textFill>
            <w14:solidFill>
              <w14:schemeClr w14:val="tx1"/>
            </w14:solidFill>
          </w14:textFill>
        </w:rPr>
        <w:t>施工</w:t>
      </w:r>
      <w:bookmarkEnd w:id="31"/>
    </w:p>
    <w:p>
      <w:pPr>
        <w:pStyle w:val="45"/>
        <w:spacing w:before="156" w:after="15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一般规定</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水泥稳定磷石膏混合料层施工，必须在验收合格的下承层上实施，清除作业面表面浮土、积水等。</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宜在气温较高、少雨的季节组织施工，日最低气温应大于等于5℃。</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大规模施工前，应通过试验段验证相关配合比、设备配置、施工工艺等，试验段长度不宜小于300m。</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原材料严禁混杂，应分档隔仓堆放，并设置明确的标志。</w:t>
      </w:r>
    </w:p>
    <w:p>
      <w:pPr>
        <w:pStyle w:val="46"/>
        <w:ind w:left="0"/>
        <w:rPr>
          <w:rFonts w:ascii="Times New Roman" w:eastAsiaTheme="minorEastAsia"/>
          <w:color w:val="000000" w:themeColor="text1"/>
          <w14:textFill>
            <w14:solidFill>
              <w14:schemeClr w14:val="tx1"/>
            </w14:solidFill>
          </w14:textFill>
        </w:rPr>
      </w:pPr>
      <w:bookmarkStart w:id="32" w:name="_Hlk178885573"/>
      <w:r>
        <w:rPr>
          <w:rFonts w:hint="eastAsia" w:ascii="Times New Roman" w:eastAsiaTheme="minorEastAsia"/>
          <w:color w:val="000000" w:themeColor="text1"/>
          <w14:textFill>
            <w14:solidFill>
              <w14:schemeClr w14:val="tx1"/>
            </w14:solidFill>
          </w14:textFill>
        </w:rPr>
        <w:t>终平时，应将局部高出部分刮除并扫出路外；对局部低洼之处，不再找补，</w:t>
      </w:r>
      <w:bookmarkStart w:id="33" w:name="_Hlk178885549"/>
      <w:r>
        <w:rPr>
          <w:rFonts w:hint="eastAsia" w:ascii="Times New Roman" w:eastAsiaTheme="minorEastAsia"/>
          <w:color w:val="000000" w:themeColor="text1"/>
          <w14:textFill>
            <w14:solidFill>
              <w14:schemeClr w14:val="tx1"/>
            </w14:solidFill>
          </w14:textFill>
        </w:rPr>
        <w:t>严禁形成薄层贴补现象</w:t>
      </w:r>
      <w:bookmarkEnd w:id="33"/>
      <w:r>
        <w:rPr>
          <w:rFonts w:hint="eastAsia" w:ascii="Times New Roman" w:eastAsiaTheme="minorEastAsia"/>
          <w:color w:val="000000" w:themeColor="text1"/>
          <w14:textFill>
            <w14:solidFill>
              <w14:schemeClr w14:val="tx1"/>
            </w14:solidFill>
          </w14:textFill>
        </w:rPr>
        <w:t>。</w:t>
      </w:r>
    </w:p>
    <w:bookmarkEnd w:id="32"/>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根据稳定材料层的不同结构层位和施工工序的要求，应进行层间处理，确保层间结合良好。</w:t>
      </w:r>
    </w:p>
    <w:p>
      <w:pPr>
        <w:pStyle w:val="45"/>
        <w:spacing w:before="156" w:after="156"/>
        <w:rPr>
          <w:rFonts w:ascii="Times New Roman"/>
          <w:w w:val="105"/>
        </w:rPr>
      </w:pPr>
      <w:bookmarkStart w:id="34" w:name="_Toc144056811"/>
      <w:r>
        <w:rPr>
          <w:rFonts w:ascii="Times New Roman"/>
          <w:w w:val="105"/>
        </w:rPr>
        <w:t>施工设备要求</w:t>
      </w:r>
      <w:bookmarkEnd w:id="34"/>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拌和系统采用自动控制、电子计量，能在线监控各配料系统运行参数，且拌和系统各计量传感器应按规定进行标定。加水量的计量应采用流量计的方式。</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固化剂的储备要使用专门的装置，对于可能沉淀的固化剂，应安装搅拌设备，宜在搅拌机内设置一套固化剂喷淋系统，以确保固化剂搅拌均匀。</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自卸运输汽车宜加装振动器协助卸料。</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磷石膏仓宜同时配备机械破拱和振动破拱装置，防止起拱；粉料储罐罐体底部也应配备破拱装置。粉料供给宜采用减量秤计量。</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摊铺宜选用履带式液压全自动摊铺机，同时配备自动找平系统，摊铺机螺旋布料器中部应安装反向叶片，减少纵向离析。螺旋布料器应设置橡胶前挡板，减少竖向离析。</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压路机的钢轮宜加装钢丝绳，及时刮除粘结的细料。</w:t>
      </w:r>
    </w:p>
    <w:p>
      <w:pPr>
        <w:pStyle w:val="45"/>
        <w:spacing w:before="156" w:after="156"/>
        <w:rPr>
          <w:rFonts w:ascii="Times New Roman"/>
          <w:w w:val="105"/>
        </w:rPr>
      </w:pPr>
      <w:bookmarkStart w:id="35" w:name="_Toc144056812"/>
      <w:r>
        <w:rPr>
          <w:rFonts w:ascii="Times New Roman"/>
          <w:w w:val="105"/>
        </w:rPr>
        <w:t>原材料加工和存放</w:t>
      </w:r>
      <w:bookmarkEnd w:id="35"/>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磷石膏运输过程中应采取防止磷石膏抛撒、扬尘污染、防水等措施。</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磷石膏应按照GB 18599的相关要求进行贮存和管理。磷石膏、碎石的堆放场地采用混凝土硬化，应设置防雨棚，场地周边应设置排水沟。</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磷石膏需在拌和站进行破碎加工时应采取防雨及防粉尘污染措施。</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拌和设备下应设置污水排放管沟、积水坑和清洗拌和设备的废水处理回收设备。</w:t>
      </w:r>
    </w:p>
    <w:p>
      <w:pPr>
        <w:pStyle w:val="45"/>
        <w:spacing w:before="156" w:after="156"/>
        <w:rPr>
          <w:rFonts w:ascii="Times New Roman"/>
          <w:w w:val="105"/>
        </w:rPr>
      </w:pPr>
      <w:bookmarkStart w:id="36" w:name="_Toc144056813"/>
      <w:r>
        <w:rPr>
          <w:rFonts w:ascii="Times New Roman"/>
          <w:w w:val="105"/>
        </w:rPr>
        <w:t>拌和</w:t>
      </w:r>
      <w:bookmarkEnd w:id="36"/>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水泥稳定磷石膏混合料应采用厂拌法生产，保证拌和均匀性。</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所有进料设备应装有自动计量装置，称量精度达到±0.5%，并在生产时能够调整进料的速度，以保证混合料的配合比不变。</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水泥稳定磷石膏混合料拌和时，宜采用液体固化剂，且要注意液体固化剂对筑路材料含水量的影响。</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混合料的拌和能力与摊铺能力应相匹配。每天开盘前应检测场内各档集料及磷石膏的含水量，确定当天的加水量。拌和生产过程中，应根据天气变化情况和前场铺筑情况适时调整加水量。天气炎热或运距较远时，拌和时宜适当增加含水量。</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水泥稳定磷石膏混合料拌和过程中，应实时监测各料仓（包括粉料仓、水、固化剂）的生产情况，如存在起拱、堵仓等异常情况应及时处理。</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在试拌和前，应先调试所用的设备，使水泥稳定磷石膏混合料的级配组成和含水量都达到配合比设计的规定要求。</w:t>
      </w:r>
    </w:p>
    <w:p>
      <w:pPr>
        <w:pStyle w:val="45"/>
        <w:spacing w:before="156" w:after="156"/>
        <w:rPr>
          <w:rFonts w:ascii="Times New Roman"/>
          <w:w w:val="105"/>
        </w:rPr>
      </w:pPr>
      <w:bookmarkStart w:id="37" w:name="_Toc144056814"/>
      <w:r>
        <w:rPr>
          <w:rFonts w:ascii="Times New Roman"/>
          <w:w w:val="105"/>
        </w:rPr>
        <w:t>运输</w:t>
      </w:r>
      <w:bookmarkEnd w:id="37"/>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运料车车厢应光滑洁净，车厢底部不得有水积聚；运料车应用篷布覆盖，直至卸料时方可取下覆盖篷布。</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水泥稳定磷石膏混合料应随拌和、随运输、随摊铺、随压实。</w:t>
      </w:r>
    </w:p>
    <w:p>
      <w:pPr>
        <w:pStyle w:val="46"/>
        <w:ind w:left="0"/>
        <w:rPr>
          <w:rFonts w:ascii="Times New Roman"/>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在装料过程中应采取措施减少混合料离析。</w:t>
      </w:r>
    </w:p>
    <w:p>
      <w:pPr>
        <w:pStyle w:val="45"/>
        <w:spacing w:before="156" w:after="156"/>
        <w:rPr>
          <w:rFonts w:ascii="Times New Roman"/>
          <w:w w:val="105"/>
        </w:rPr>
      </w:pPr>
      <w:bookmarkStart w:id="38" w:name="_Toc144056815"/>
      <w:r>
        <w:rPr>
          <w:rFonts w:ascii="Times New Roman"/>
          <w:w w:val="105"/>
        </w:rPr>
        <w:t>摊铺</w:t>
      </w:r>
      <w:bookmarkEnd w:id="38"/>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水泥稳定磷石膏混合料宜采用摊铺机进行摊铺。摊铺过程中应开启摊铺机振捣功能，提高摊铺初始密实度和平整度。二级以下公路不掺加碎石的水泥稳定磷石膏底基层或边角部位施工可选用挖机摊铺整平。</w:t>
      </w:r>
    </w:p>
    <w:p>
      <w:pPr>
        <w:pStyle w:val="46"/>
        <w:ind w:left="0"/>
        <w:rPr>
          <w:rFonts w:ascii="Times New Roman"/>
        </w:rPr>
      </w:pPr>
      <w:bookmarkStart w:id="39" w:name="_Hlk178885605"/>
      <w:r>
        <w:rPr>
          <w:rFonts w:hint="eastAsia" w:ascii="Times New Roman" w:eastAsiaTheme="minorEastAsia"/>
          <w:color w:val="000000" w:themeColor="text1"/>
          <w14:textFill>
            <w14:solidFill>
              <w14:schemeClr w14:val="tx1"/>
            </w14:solidFill>
          </w14:textFill>
        </w:rPr>
        <w:t>掺加碎石水泥稳定磷石膏</w:t>
      </w:r>
      <w:r>
        <w:rPr>
          <w:rFonts w:hint="eastAsia" w:ascii="Times New Roman"/>
        </w:rPr>
        <w:t>混合料应采用摊铺机进行摊铺，松铺系数宜为</w:t>
      </w:r>
      <w:r>
        <w:rPr>
          <w:rFonts w:ascii="Times New Roman"/>
        </w:rPr>
        <w:t>1.3~1.35</w:t>
      </w:r>
      <w:r>
        <w:rPr>
          <w:rFonts w:hint="eastAsia" w:ascii="Times New Roman" w:eastAsiaTheme="minorEastAsia"/>
          <w:color w:val="000000" w:themeColor="text1"/>
          <w14:textFill>
            <w14:solidFill>
              <w14:schemeClr w14:val="tx1"/>
            </w14:solidFill>
          </w14:textFill>
        </w:rPr>
        <w:t>。</w:t>
      </w:r>
    </w:p>
    <w:p>
      <w:pPr>
        <w:pStyle w:val="46"/>
        <w:ind w:left="0"/>
        <w:rPr>
          <w:rFonts w:ascii="Times New Roman"/>
        </w:rPr>
      </w:pPr>
      <w:r>
        <w:rPr>
          <w:rFonts w:hint="eastAsia" w:ascii="Times New Roman" w:eastAsiaTheme="minorEastAsia"/>
          <w:color w:val="000000" w:themeColor="text1"/>
          <w14:textFill>
            <w14:solidFill>
              <w14:schemeClr w14:val="tx1"/>
            </w14:solidFill>
          </w14:textFill>
        </w:rPr>
        <w:t>不掺加碎石水泥稳定磷石膏</w:t>
      </w:r>
      <w:r>
        <w:rPr>
          <w:rFonts w:hint="eastAsia" w:ascii="Times New Roman"/>
        </w:rPr>
        <w:t>混合料松铺系数可采用表</w:t>
      </w:r>
      <w:r>
        <w:rPr>
          <w:rFonts w:ascii="Times New Roman"/>
        </w:rPr>
        <w:t>8</w:t>
      </w:r>
      <w:r>
        <w:rPr>
          <w:rFonts w:hint="eastAsia" w:ascii="Times New Roman"/>
        </w:rPr>
        <w:t>中的推荐值，具体松铺系数通过试验段确定。</w:t>
      </w:r>
    </w:p>
    <w:bookmarkEnd w:id="39"/>
    <w:p>
      <w:pPr>
        <w:tabs>
          <w:tab w:val="left" w:pos="2811"/>
        </w:tabs>
        <w:jc w:val="center"/>
        <w:rPr>
          <w:rFonts w:ascii="Times New Roman" w:hAnsi="Times New Roman" w:eastAsia="宋体" w:cs="Times New Roman"/>
          <w:b/>
          <w:bCs/>
          <w:szCs w:val="21"/>
          <w:lang w:bidi="ar"/>
        </w:rPr>
      </w:pPr>
    </w:p>
    <w:p>
      <w:pPr>
        <w:tabs>
          <w:tab w:val="left" w:pos="2811"/>
        </w:tabs>
        <w:jc w:val="center"/>
        <w:rPr>
          <w:rFonts w:ascii="Times New Roman" w:hAnsi="Times New Roman" w:cs="Times New Roman"/>
          <w:b/>
          <w:bCs/>
          <w:szCs w:val="21"/>
        </w:rPr>
      </w:pPr>
      <w:r>
        <w:rPr>
          <w:rFonts w:hint="eastAsia" w:ascii="Times New Roman" w:hAnsi="Times New Roman" w:eastAsia="宋体" w:cs="Times New Roman"/>
          <w:b/>
          <w:bCs/>
          <w:szCs w:val="21"/>
          <w:lang w:bidi="ar"/>
        </w:rPr>
        <w:t>表</w:t>
      </w:r>
      <w:r>
        <w:rPr>
          <w:rFonts w:ascii="Times New Roman" w:hAnsi="Times New Roman" w:eastAsia="宋体" w:cs="Times New Roman"/>
          <w:b/>
          <w:bCs/>
          <w:szCs w:val="21"/>
          <w:lang w:bidi="ar"/>
        </w:rPr>
        <w:t xml:space="preserve">8 </w:t>
      </w:r>
      <w:r>
        <w:rPr>
          <w:rFonts w:hint="eastAsia" w:ascii="Times New Roman" w:hAnsi="Times New Roman" w:eastAsia="宋体" w:cs="Times New Roman"/>
          <w:b/>
          <w:bCs/>
          <w:szCs w:val="21"/>
          <w:lang w:bidi="ar"/>
        </w:rPr>
        <w:t>不掺加碎石</w:t>
      </w:r>
      <w:r>
        <w:rPr>
          <w:rFonts w:ascii="Times New Roman" w:hAnsi="Times New Roman" w:eastAsia="宋体" w:cs="Times New Roman"/>
          <w:b/>
          <w:bCs/>
          <w:szCs w:val="21"/>
          <w:lang w:bidi="ar"/>
        </w:rPr>
        <w:t>水泥稳定磷石膏混合料松铺系数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2850"/>
        <w:gridCol w:w="3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580"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lang w:bidi="ar"/>
              </w:rPr>
              <w:t>项目</w:t>
            </w:r>
          </w:p>
        </w:tc>
        <w:tc>
          <w:tcPr>
            <w:tcW w:w="2850"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lang w:bidi="ar"/>
              </w:rPr>
              <w:t>机械摊铺</w:t>
            </w:r>
          </w:p>
        </w:tc>
        <w:tc>
          <w:tcPr>
            <w:tcW w:w="3030"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lang w:bidi="ar"/>
              </w:rPr>
              <w:t>人工摊铺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580"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lang w:bidi="ar"/>
              </w:rPr>
              <w:t>松铺系数</w:t>
            </w:r>
          </w:p>
        </w:tc>
        <w:tc>
          <w:tcPr>
            <w:tcW w:w="2850"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21"/>
              <w:spacing w:line="400" w:lineRule="exact"/>
              <w:rPr>
                <w:rFonts w:ascii="Times New Roman" w:hAnsi="Times New Roman" w:cs="Times New Roman"/>
                <w:sz w:val="18"/>
                <w:szCs w:val="18"/>
              </w:rPr>
            </w:pPr>
            <w:r>
              <w:rPr>
                <w:rFonts w:ascii="Times New Roman" w:hAnsi="Times New Roman" w:cs="Times New Roman" w:eastAsiaTheme="minorEastAsia"/>
                <w:sz w:val="18"/>
                <w:szCs w:val="18"/>
                <w:lang w:bidi="ar"/>
              </w:rPr>
              <w:t>1.42</w:t>
            </w:r>
            <w:r>
              <w:rPr>
                <w:rFonts w:hint="eastAsia" w:ascii="Times New Roman" w:hAnsi="Times New Roman" w:cs="Times New Roman" w:eastAsiaTheme="minorEastAsia"/>
                <w:sz w:val="18"/>
                <w:szCs w:val="18"/>
                <w:lang w:bidi="ar"/>
              </w:rPr>
              <w:t>～</w:t>
            </w:r>
            <w:r>
              <w:rPr>
                <w:rFonts w:ascii="Times New Roman" w:hAnsi="Times New Roman" w:cs="Times New Roman" w:eastAsiaTheme="minorEastAsia"/>
                <w:sz w:val="18"/>
                <w:szCs w:val="18"/>
                <w:lang w:bidi="ar"/>
              </w:rPr>
              <w:t>1.45</w:t>
            </w:r>
          </w:p>
        </w:tc>
        <w:tc>
          <w:tcPr>
            <w:tcW w:w="3030" w:type="dxa"/>
            <w:tcBorders>
              <w:top w:val="single" w:color="auto" w:sz="12" w:space="0"/>
              <w:left w:val="single" w:color="auto" w:sz="12" w:space="0"/>
              <w:bottom w:val="single" w:color="auto" w:sz="12" w:space="0"/>
              <w:right w:val="single" w:color="auto" w:sz="12" w:space="0"/>
            </w:tcBorders>
            <w:shd w:val="clear" w:color="auto" w:fill="auto"/>
            <w:vAlign w:val="center"/>
          </w:tcPr>
          <w:p>
            <w:pPr>
              <w:pStyle w:val="21"/>
              <w:spacing w:line="400" w:lineRule="exact"/>
              <w:rPr>
                <w:rFonts w:ascii="Times New Roman" w:hAnsi="Times New Roman" w:cs="Times New Roman"/>
                <w:sz w:val="18"/>
                <w:szCs w:val="18"/>
              </w:rPr>
            </w:pPr>
            <w:r>
              <w:rPr>
                <w:rFonts w:ascii="Times New Roman" w:hAnsi="Times New Roman" w:cs="Times New Roman" w:eastAsiaTheme="minorEastAsia"/>
                <w:sz w:val="18"/>
                <w:szCs w:val="18"/>
                <w:lang w:bidi="ar"/>
              </w:rPr>
              <w:t>1.55</w:t>
            </w:r>
            <w:r>
              <w:rPr>
                <w:rFonts w:hint="eastAsia" w:ascii="Times New Roman" w:hAnsi="Times New Roman" w:cs="Times New Roman" w:eastAsiaTheme="minorEastAsia"/>
                <w:sz w:val="18"/>
                <w:szCs w:val="18"/>
                <w:lang w:bidi="ar"/>
              </w:rPr>
              <w:t>～</w:t>
            </w:r>
            <w:r>
              <w:rPr>
                <w:rFonts w:ascii="Times New Roman" w:hAnsi="Times New Roman" w:cs="Times New Roman" w:eastAsiaTheme="minorEastAsia"/>
                <w:sz w:val="18"/>
                <w:szCs w:val="18"/>
                <w:lang w:bidi="ar"/>
              </w:rPr>
              <w:t>1.60</w:t>
            </w:r>
          </w:p>
        </w:tc>
      </w:tr>
    </w:tbl>
    <w:p>
      <w:pPr>
        <w:pStyle w:val="46"/>
        <w:numPr>
          <w:ilvl w:val="0"/>
          <w:numId w:val="0"/>
        </w:numPr>
        <w:jc w:val="center"/>
        <w:rPr>
          <w:rFonts w:ascii="Times New Roman"/>
        </w:rPr>
      </w:pP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水泥稳定磷石膏混合料边缘应设置侧模，碾压前，应沿侧模处将水泥浆灌入水泥稳定磷石膏混合料层边缘混合料中，以保证水泥稳定磷石膏混合料层边缘强度，必要时采取超宽15cm左右摊铺碾压后切边的措施。</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水泥稳定磷石膏混合料层分层施工时，宜洒布水泥净浆增加层间粘结，水泥净浆喷洒量按水泥质量计，宜为1.0kg/m</w:t>
      </w:r>
      <w:r>
        <w:rPr>
          <w:rFonts w:hint="eastAsia" w:ascii="Times New Roman" w:eastAsiaTheme="minorEastAsia"/>
          <w:color w:val="000000" w:themeColor="text1"/>
          <w:vertAlign w:val="superscript"/>
          <w14:textFill>
            <w14:solidFill>
              <w14:schemeClr w14:val="tx1"/>
            </w14:solidFill>
          </w14:textFill>
        </w:rPr>
        <w:t>2</w:t>
      </w:r>
      <w:r>
        <w:rPr>
          <w:rFonts w:hint="eastAsia" w:ascii="Times New Roman" w:eastAsiaTheme="minorEastAsia"/>
          <w:color w:val="000000" w:themeColor="text1"/>
          <w14:textFill>
            <w14:solidFill>
              <w14:schemeClr w14:val="tx1"/>
            </w14:solidFill>
          </w14:textFill>
        </w:rPr>
        <w:t>～1.5kg/m</w:t>
      </w:r>
      <w:r>
        <w:rPr>
          <w:rFonts w:hint="eastAsia" w:ascii="Times New Roman" w:eastAsiaTheme="minorEastAsia"/>
          <w:color w:val="000000" w:themeColor="text1"/>
          <w:vertAlign w:val="superscript"/>
          <w14:textFill>
            <w14:solidFill>
              <w14:schemeClr w14:val="tx1"/>
            </w14:solidFill>
          </w14:textFill>
        </w:rPr>
        <w:t>2</w:t>
      </w:r>
      <w:r>
        <w:rPr>
          <w:rFonts w:hint="eastAsia" w:ascii="Times New Roman" w:eastAsiaTheme="minorEastAsia"/>
          <w:color w:val="000000" w:themeColor="text1"/>
          <w14:textFill>
            <w14:solidFill>
              <w14:schemeClr w14:val="tx1"/>
            </w14:solidFill>
          </w14:textFill>
        </w:rPr>
        <w:t>。</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在摊铺机后面应设专人消除集料离析及磷石膏结团，及时铲除离析或磷石膏结团的部位，并用良好混合料填补。</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纵缝和横缝应垂直相接，严禁斜接，接缝处应加强碾压。</w:t>
      </w:r>
    </w:p>
    <w:p>
      <w:pPr>
        <w:pStyle w:val="45"/>
        <w:spacing w:before="156" w:after="156"/>
        <w:rPr>
          <w:rFonts w:ascii="Times New Roman"/>
          <w:w w:val="105"/>
        </w:rPr>
      </w:pPr>
      <w:bookmarkStart w:id="40" w:name="_Toc144056816"/>
      <w:r>
        <w:rPr>
          <w:rFonts w:ascii="Times New Roman"/>
          <w:w w:val="105"/>
        </w:rPr>
        <w:t>碾压</w:t>
      </w:r>
      <w:bookmarkEnd w:id="40"/>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水泥稳定磷石膏混合料宜按照稳压→强振→弱振→稳压的工序进行压实，直至表面基本无轮迹。初压采用双钢轮或者单钢轮压路机，复压采用单钢轮压路机，终压采用双钢轮或者胶轮压路机，且应加强边部压实，具体碾压组合应由试验段验证后采用。</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初压、复压和终压作业应密切衔接，中间不得停顿、等候和拖延，也不得相互干扰，以保证在最短时间内完成全部碾压作业。</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应结合运距、天气状况合理确定碾压工艺，混合料碾压完成时间不应超过其容许延迟压实时间。</w:t>
      </w:r>
    </w:p>
    <w:p>
      <w:pPr>
        <w:pStyle w:val="46"/>
        <w:ind w:left="0"/>
      </w:pPr>
      <w:r>
        <w:rPr>
          <w:rFonts w:hint="eastAsia"/>
        </w:rPr>
        <w:t>碾压过程中，水泥稳定磷石膏混合料表面应始终保持湿润，如水分蒸发过快，现场含水量不足时，可少量喷洒（宜呈雾状）</w:t>
      </w:r>
      <w:r>
        <w:rPr>
          <w:rFonts w:hint="eastAsia" w:ascii="Times New Roman" w:eastAsiaTheme="minorEastAsia"/>
          <w:color w:val="000000" w:themeColor="text1"/>
          <w14:textFill>
            <w14:solidFill>
              <w14:schemeClr w14:val="tx1"/>
            </w14:solidFill>
          </w14:textFill>
        </w:rPr>
        <w:t>1:6稀释的固化剂溶液补水</w:t>
      </w:r>
      <w:r>
        <w:rPr>
          <w:rFonts w:hint="eastAsia"/>
        </w:rPr>
        <w:t>，严禁大量洒水。</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压路机倒车、换挡都要轻且平稳，严禁压路机及平地机在已完成或正在碾压的路段上调头和急刹车，以免混合料表层受到破坏。</w:t>
      </w:r>
    </w:p>
    <w:p>
      <w:pPr>
        <w:pStyle w:val="45"/>
        <w:spacing w:before="156" w:after="156"/>
        <w:rPr>
          <w:rFonts w:ascii="Times New Roman"/>
          <w:w w:val="105"/>
        </w:rPr>
      </w:pPr>
      <w:bookmarkStart w:id="41" w:name="_Toc144056817"/>
      <w:r>
        <w:rPr>
          <w:rFonts w:ascii="Times New Roman"/>
          <w:w w:val="105"/>
        </w:rPr>
        <w:t>养生</w:t>
      </w:r>
      <w:bookmarkEnd w:id="41"/>
    </w:p>
    <w:p>
      <w:pPr>
        <w:pStyle w:val="46"/>
        <w:ind w:left="0"/>
        <w:rPr>
          <w:rFonts w:ascii="Times New Roman"/>
        </w:rPr>
      </w:pPr>
      <w:bookmarkStart w:id="42" w:name="_Hlk178885649"/>
      <w:r>
        <w:rPr>
          <w:rFonts w:hint="eastAsia" w:ascii="Times New Roman"/>
        </w:rPr>
        <w:t>掺加碎石的水泥稳定磷石膏混合料养生时间应不少于7d，不掺加碎石的水泥稳定磷石膏混合料养生时间应不少于14d</w:t>
      </w:r>
      <w:bookmarkEnd w:id="42"/>
      <w:r>
        <w:rPr>
          <w:rFonts w:hint="eastAsia" w:ascii="Times New Roman"/>
        </w:rPr>
        <w:t>，养生期宜延长至上层结构开始施工前2d。</w:t>
      </w:r>
    </w:p>
    <w:p>
      <w:pPr>
        <w:pStyle w:val="46"/>
        <w:ind w:left="0"/>
        <w:rPr>
          <w:rFonts w:ascii="Times New Roman"/>
        </w:rPr>
      </w:pPr>
      <w:r>
        <w:rPr>
          <w:rFonts w:hint="eastAsia" w:ascii="Times New Roman"/>
        </w:rPr>
        <w:t>水泥稳定磷石膏混合料宜采用节水保湿膜覆盖养生，</w:t>
      </w:r>
      <w:r>
        <w:rPr>
          <w:rFonts w:hint="eastAsia" w:ascii="Times New Roman" w:eastAsiaTheme="minorEastAsia"/>
          <w:color w:val="000000" w:themeColor="text1"/>
          <w14:textFill>
            <w14:solidFill>
              <w14:schemeClr w14:val="tx1"/>
            </w14:solidFill>
          </w14:textFill>
        </w:rPr>
        <w:t>在养生期前7d内应避免被雨水浸泡</w:t>
      </w:r>
      <w:r>
        <w:rPr>
          <w:rFonts w:hint="eastAsia" w:ascii="Times New Roman"/>
        </w:rPr>
        <w:t>。</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用洒水车洒水养生时，洒水车的喷头宜用喷雾式，不得采用高压式喷管，以免破坏水泥稳定磷石膏层结构，每天洒水次数应视气候而定，整个养生期间应始终保持水泥稳定磷石膏层表面湿润。</w:t>
      </w:r>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水泥稳定磷石膏层过冬时应采取必要的保护措施，宜避免冬季施工。</w:t>
      </w:r>
    </w:p>
    <w:p>
      <w:pPr>
        <w:pStyle w:val="46"/>
        <w:ind w:left="0"/>
        <w:rPr>
          <w:rFonts w:ascii="Times New Roman"/>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尽量避免水泥稳定磷石膏混合料养生初期被雨淋；应做好道路排水工作，确保不被雨水浸泡。养护期内，应封闭交通，禁止洒水车外其他车辆通行。</w:t>
      </w:r>
    </w:p>
    <w:p>
      <w:pPr>
        <w:pStyle w:val="45"/>
        <w:spacing w:before="156" w:after="156"/>
        <w:rPr>
          <w:rFonts w:ascii="Times New Roman"/>
        </w:rPr>
      </w:pPr>
      <w:r>
        <w:rPr>
          <w:rFonts w:ascii="Times New Roman"/>
        </w:rPr>
        <w:t>水泥稳定磷石膏层收缩裂缝的处理</w:t>
      </w:r>
    </w:p>
    <w:p>
      <w:pPr>
        <w:pStyle w:val="38"/>
        <w:ind w:firstLine="42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水泥稳定磷石膏层收缩裂缝的处理应符合JTG/T F20的有关规定。</w:t>
      </w:r>
    </w:p>
    <w:p>
      <w:pPr>
        <w:pStyle w:val="42"/>
        <w:keepNext/>
        <w:spacing w:before="312" w:after="312"/>
        <w:rPr>
          <w:rFonts w:ascii="Times New Roman"/>
          <w:color w:val="000000" w:themeColor="text1"/>
          <w14:textFill>
            <w14:solidFill>
              <w14:schemeClr w14:val="tx1"/>
            </w14:solidFill>
          </w14:textFill>
        </w:rPr>
      </w:pPr>
      <w:bookmarkStart w:id="43" w:name="_Toc144831101"/>
      <w:r>
        <w:rPr>
          <w:rFonts w:ascii="Times New Roman"/>
          <w:color w:val="000000" w:themeColor="text1"/>
          <w14:textFill>
            <w14:solidFill>
              <w14:schemeClr w14:val="tx1"/>
            </w14:solidFill>
          </w14:textFill>
        </w:rPr>
        <w:t>施工质量管理与检查验收</w:t>
      </w:r>
      <w:bookmarkEnd w:id="43"/>
    </w:p>
    <w:p>
      <w:pPr>
        <w:pStyle w:val="45"/>
        <w:spacing w:before="156" w:after="156"/>
        <w:rPr>
          <w:rFonts w:ascii="Times New Roman"/>
        </w:rPr>
      </w:pPr>
      <w:bookmarkStart w:id="44" w:name="_Toc144056819"/>
      <w:bookmarkStart w:id="45" w:name="_Toc491680543"/>
      <w:r>
        <w:rPr>
          <w:rFonts w:ascii="Times New Roman"/>
        </w:rPr>
        <w:t>原材料质量检查</w:t>
      </w:r>
      <w:bookmarkEnd w:id="44"/>
      <w:bookmarkEnd w:id="45"/>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rPr>
        <w:t>在工程开工前，应对</w:t>
      </w:r>
      <w:r>
        <w:rPr>
          <w:rFonts w:hint="eastAsia" w:ascii="Times New Roman" w:eastAsiaTheme="minorEastAsia"/>
          <w:color w:val="000000" w:themeColor="text1"/>
          <w14:textFill>
            <w14:solidFill>
              <w14:schemeClr w14:val="tx1"/>
            </w14:solidFill>
          </w14:textFill>
        </w:rPr>
        <w:t>各种原材料进行检验，对材料数量、供应计划、料场堆放及储存情况进行检查。施工过程中材料来源及规格发生变化时，应重新进行检验。</w:t>
      </w:r>
    </w:p>
    <w:p>
      <w:pPr>
        <w:pStyle w:val="46"/>
        <w:ind w:left="0"/>
        <w:rPr>
          <w:rFonts w:ascii="Times New Roman"/>
        </w:rPr>
      </w:pPr>
      <w:r>
        <w:rPr>
          <w:rFonts w:hint="eastAsia" w:ascii="Times New Roman" w:eastAsiaTheme="minorEastAsia"/>
          <w:color w:val="000000" w:themeColor="text1"/>
          <w14:textFill>
            <w14:solidFill>
              <w14:schemeClr w14:val="tx1"/>
            </w14:solidFill>
          </w14:textFill>
        </w:rPr>
        <w:t>原材料应</w:t>
      </w:r>
      <w:r>
        <w:rPr>
          <w:rFonts w:hint="eastAsia" w:ascii="Times New Roman" w:eastAsiaTheme="minorEastAsia"/>
        </w:rPr>
        <w:t>按表9所列的试验项目和要求检测评定。</w:t>
      </w:r>
    </w:p>
    <w:tbl>
      <w:tblPr>
        <w:tblStyle w:val="10"/>
        <w:tblpPr w:leftFromText="180" w:rightFromText="180" w:vertAnchor="text" w:horzAnchor="page" w:tblpX="1177" w:tblpY="1078"/>
        <w:tblOverlap w:val="never"/>
        <w:tblW w:w="5032"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1602"/>
        <w:gridCol w:w="1862"/>
        <w:gridCol w:w="59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48" w:type="pct"/>
            <w:tcBorders>
              <w:top w:val="single" w:color="auto" w:sz="12" w:space="0"/>
              <w:left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材料</w:t>
            </w:r>
          </w:p>
        </w:tc>
        <w:tc>
          <w:tcPr>
            <w:tcW w:w="986" w:type="pct"/>
            <w:tcBorders>
              <w:top w:val="single" w:color="auto" w:sz="12" w:space="0"/>
              <w:bottom w:val="single" w:color="auto"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试验项目</w:t>
            </w:r>
          </w:p>
        </w:tc>
        <w:tc>
          <w:tcPr>
            <w:tcW w:w="3166" w:type="pct"/>
            <w:tcBorders>
              <w:top w:val="single" w:color="auto" w:sz="12" w:space="0"/>
              <w:bottom w:val="single" w:color="auto" w:sz="12" w:space="0"/>
              <w:righ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频度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48" w:type="pct"/>
            <w:tcBorders>
              <w:lef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集料</w:t>
            </w:r>
          </w:p>
        </w:tc>
        <w:tc>
          <w:tcPr>
            <w:tcW w:w="986" w:type="pct"/>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颗粒分析</w:t>
            </w:r>
          </w:p>
        </w:tc>
        <w:tc>
          <w:tcPr>
            <w:tcW w:w="3166" w:type="pct"/>
            <w:tcBorders>
              <w:righ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每2000m</w:t>
            </w:r>
            <w:r>
              <w:rPr>
                <w:rFonts w:hint="eastAsia" w:ascii="Times New Roman" w:hAnsi="Times New Roman" w:cs="Times New Roman" w:eastAsiaTheme="minorEastAsia"/>
                <w:sz w:val="18"/>
                <w:szCs w:val="18"/>
                <w:vertAlign w:val="superscript"/>
              </w:rPr>
              <w:t>3</w:t>
            </w:r>
            <w:r>
              <w:rPr>
                <w:rFonts w:hint="eastAsia" w:ascii="Times New Roman" w:hAnsi="Times New Roman" w:cs="Times New Roman" w:eastAsiaTheme="minorEastAsia"/>
                <w:sz w:val="18"/>
                <w:szCs w:val="18"/>
              </w:rPr>
              <w:t>测2个样品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48" w:type="pct"/>
            <w:tcBorders>
              <w:lef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水泥</w:t>
            </w:r>
          </w:p>
        </w:tc>
        <w:tc>
          <w:tcPr>
            <w:tcW w:w="986" w:type="pct"/>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强度、初终凝时间</w:t>
            </w:r>
          </w:p>
        </w:tc>
        <w:tc>
          <w:tcPr>
            <w:tcW w:w="3166" w:type="pct"/>
            <w:tcBorders>
              <w:righ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做混合料配合比设计时测1个样品，来源或强度等级变化时重测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0" w:hRule="atLeast"/>
        </w:trPr>
        <w:tc>
          <w:tcPr>
            <w:tcW w:w="848" w:type="pct"/>
            <w:vMerge w:val="restart"/>
            <w:tcBorders>
              <w:lef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磷石膏</w:t>
            </w:r>
          </w:p>
        </w:tc>
        <w:tc>
          <w:tcPr>
            <w:tcW w:w="986" w:type="pct"/>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质量及污染物指标</w:t>
            </w:r>
          </w:p>
        </w:tc>
        <w:tc>
          <w:tcPr>
            <w:tcW w:w="3166" w:type="pct"/>
            <w:tcBorders>
              <w:righ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单个项目磷石膏使用量小于5000吨时，测1个样品磷石膏，使用量大于5000吨时，每5000吨测1个样品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48" w:type="pct"/>
            <w:vMerge w:val="continue"/>
            <w:tcBorders>
              <w:lef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p>
        </w:tc>
        <w:tc>
          <w:tcPr>
            <w:tcW w:w="986" w:type="pct"/>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含水率</w:t>
            </w:r>
          </w:p>
        </w:tc>
        <w:tc>
          <w:tcPr>
            <w:tcW w:w="3166" w:type="pct"/>
            <w:tcBorders>
              <w:righ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原材料发生变化时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48" w:type="pct"/>
            <w:tcBorders>
              <w:left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固化剂</w:t>
            </w:r>
          </w:p>
        </w:tc>
        <w:tc>
          <w:tcPr>
            <w:tcW w:w="986" w:type="pct"/>
            <w:tcBorders>
              <w:bottom w:val="single" w:color="auto"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质量指标</w:t>
            </w:r>
          </w:p>
        </w:tc>
        <w:tc>
          <w:tcPr>
            <w:tcW w:w="3166" w:type="pct"/>
            <w:tcBorders>
              <w:bottom w:val="single" w:color="auto" w:sz="12" w:space="0"/>
              <w:righ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每批100吨1次，少于100吨按100吨检测1次</w:t>
            </w:r>
          </w:p>
        </w:tc>
      </w:tr>
    </w:tbl>
    <w:p>
      <w:pPr>
        <w:pStyle w:val="46"/>
        <w:ind w:left="0"/>
        <w:rPr>
          <w:rFonts w:ascii="Times New Roman" w:eastAsiaTheme="minorEastAsia"/>
        </w:rPr>
      </w:pPr>
      <w:r>
        <w:rPr>
          <w:rFonts w:ascii="Times New Roman"/>
        </w:rPr>
        <mc:AlternateContent>
          <mc:Choice Requires="wps">
            <w:drawing>
              <wp:anchor distT="0" distB="0" distL="114300" distR="114300" simplePos="0" relativeHeight="251660288" behindDoc="0" locked="0" layoutInCell="1" allowOverlap="1">
                <wp:simplePos x="0" y="0"/>
                <wp:positionH relativeFrom="column">
                  <wp:posOffset>1349375</wp:posOffset>
                </wp:positionH>
                <wp:positionV relativeFrom="paragraph">
                  <wp:posOffset>264795</wp:posOffset>
                </wp:positionV>
                <wp:extent cx="2909570" cy="419100"/>
                <wp:effectExtent l="0" t="0" r="0" b="635"/>
                <wp:wrapNone/>
                <wp:docPr id="3" name="文本框 3"/>
                <wp:cNvGraphicFramePr/>
                <a:graphic xmlns:a="http://schemas.openxmlformats.org/drawingml/2006/main">
                  <a:graphicData uri="http://schemas.microsoft.com/office/word/2010/wordprocessingShape">
                    <wps:wsp>
                      <wps:cNvSpPr txBox="true"/>
                      <wps:spPr>
                        <a:xfrm>
                          <a:off x="0" y="0"/>
                          <a:ext cx="2909570" cy="419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numPr>
                                <w:ilvl w:val="0"/>
                                <w:numId w:val="0"/>
                              </w:numPr>
                              <w:spacing w:before="156" w:after="156"/>
                              <w:rPr>
                                <w:rFonts w:ascii="Times New Roman"/>
                              </w:rPr>
                            </w:pPr>
                            <w:r>
                              <w:rPr>
                                <w:rFonts w:ascii="Times New Roman"/>
                              </w:rPr>
                              <w:t>表</w:t>
                            </w:r>
                            <w:r>
                              <w:rPr>
                                <w:rFonts w:hint="eastAsia" w:ascii="Times New Roman"/>
                              </w:rPr>
                              <w:t xml:space="preserve">9  </w:t>
                            </w:r>
                            <w:r>
                              <w:rPr>
                                <w:rFonts w:ascii="Times New Roman"/>
                              </w:rPr>
                              <w:t>原材料检验项目和频度</w:t>
                            </w:r>
                          </w:p>
                          <w:p>
                            <w:pPr>
                              <w:jc w:val="cente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06.25pt;margin-top:20.85pt;height:33pt;width:229.1pt;z-index:251660288;mso-width-relative:page;mso-height-relative:page;" filled="f" stroked="f" coordsize="21600,21600" o:gfxdata="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&#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B/uDh3aAAAACgEAAA8AAAAAAAAAAQAgAAAAOAAAAGRy&#10;cy9kb3ducmV2LnhtbFBLAQIUABQAAAAIAIdO4kDmBJ14JgIAACoEAAAOAAAAAAAAAAEAIAAAAD8B&#10;AABkcnMvZTJvRG9jLnhtbFBLBQYAAAAABgAGAFkBAADXBQAAAAA=&#10;">
                <v:fill on="f" focussize="0,0"/>
                <v:stroke on="f" weight="0.5pt"/>
                <v:imagedata o:title=""/>
                <o:lock v:ext="edit" aspectratio="f"/>
                <v:textbox>
                  <w:txbxContent>
                    <w:p>
                      <w:pPr>
                        <w:pStyle w:val="48"/>
                        <w:numPr>
                          <w:ilvl w:val="0"/>
                          <w:numId w:val="0"/>
                        </w:numPr>
                        <w:spacing w:before="156" w:after="156"/>
                        <w:rPr>
                          <w:rFonts w:ascii="Times New Roman"/>
                        </w:rPr>
                      </w:pPr>
                      <w:r>
                        <w:rPr>
                          <w:rFonts w:ascii="Times New Roman"/>
                        </w:rPr>
                        <w:t>表</w:t>
                      </w:r>
                      <w:r>
                        <w:rPr>
                          <w:rFonts w:hint="eastAsia" w:ascii="Times New Roman"/>
                        </w:rPr>
                        <w:t xml:space="preserve">9  </w:t>
                      </w:r>
                      <w:r>
                        <w:rPr>
                          <w:rFonts w:ascii="Times New Roman"/>
                        </w:rPr>
                        <w:t>原材料检验项目和频度</w:t>
                      </w:r>
                    </w:p>
                    <w:p>
                      <w:pPr>
                        <w:jc w:val="center"/>
                      </w:pPr>
                    </w:p>
                  </w:txbxContent>
                </v:textbox>
              </v:shape>
            </w:pict>
          </mc:Fallback>
        </mc:AlternateContent>
      </w:r>
      <w:r>
        <w:rPr>
          <w:rFonts w:hint="eastAsia" w:ascii="Times New Roman" w:eastAsiaTheme="minorEastAsia"/>
        </w:rPr>
        <w:t>碎石的含水率、级配、压碎值、软石含量、针片状颗粒含量、粉尘含量等其他试验项目和要求应符合JTG/T F20的规定。</w:t>
      </w:r>
    </w:p>
    <w:p>
      <w:pPr>
        <w:pStyle w:val="46"/>
        <w:numPr>
          <w:ilvl w:val="0"/>
          <w:numId w:val="0"/>
        </w:numPr>
        <w:rPr>
          <w:rFonts w:ascii="Times New Roman" w:eastAsiaTheme="minorEastAsia"/>
          <w:color w:val="000000" w:themeColor="text1"/>
          <w14:textFill>
            <w14:solidFill>
              <w14:schemeClr w14:val="tx1"/>
            </w14:solidFill>
          </w14:textFill>
        </w:rPr>
      </w:pPr>
    </w:p>
    <w:p>
      <w:pPr>
        <w:pStyle w:val="45"/>
        <w:spacing w:before="156" w:after="156"/>
        <w:rPr>
          <w:rFonts w:ascii="Times New Roman"/>
        </w:rPr>
      </w:pPr>
      <w:bookmarkStart w:id="46" w:name="_Toc144056820"/>
      <w:r>
        <w:rPr>
          <w:rFonts w:ascii="Times New Roman"/>
        </w:rPr>
        <w:t>施工过程质量检测</w:t>
      </w:r>
      <w:bookmarkEnd w:id="46"/>
    </w:p>
    <w:p>
      <w:pPr>
        <w:pStyle w:val="46"/>
        <w:ind w:left="0"/>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水泥稳定磷石膏混合料碾压完成后应立即采用灌砂法进行压实度检测，技术要求应符合表10的规定。</w:t>
      </w:r>
    </w:p>
    <w:p>
      <w:pPr>
        <w:pStyle w:val="48"/>
        <w:numPr>
          <w:ilvl w:val="0"/>
          <w:numId w:val="0"/>
        </w:numPr>
        <w:spacing w:before="156" w:after="156"/>
        <w:rPr>
          <w:rFonts w:ascii="Times New Roman"/>
        </w:rPr>
      </w:pPr>
      <w:r>
        <w:rPr>
          <w:rFonts w:hint="eastAsia" w:ascii="Times New Roman"/>
        </w:rPr>
        <w:t>表</w:t>
      </w:r>
      <w:r>
        <w:rPr>
          <w:rFonts w:ascii="Times New Roman"/>
        </w:rPr>
        <w:t xml:space="preserve">10  </w:t>
      </w:r>
      <w:r>
        <w:rPr>
          <w:rFonts w:hint="eastAsia" w:ascii="Times New Roman"/>
        </w:rPr>
        <w:t>水泥稳定磷石膏混合料压实度要求</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98"/>
        <w:gridCol w:w="2958"/>
        <w:gridCol w:w="2407"/>
        <w:gridCol w:w="24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9" w:type="pct"/>
            <w:tcBorders>
              <w:top w:val="single" w:color="auto" w:sz="12" w:space="0"/>
              <w:left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使用层位</w:t>
            </w:r>
          </w:p>
        </w:tc>
        <w:tc>
          <w:tcPr>
            <w:tcW w:w="1545" w:type="pct"/>
            <w:tcBorders>
              <w:top w:val="single" w:color="auto" w:sz="12" w:space="0"/>
              <w:bottom w:val="single" w:color="auto"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公路等级</w:t>
            </w:r>
          </w:p>
        </w:tc>
        <w:tc>
          <w:tcPr>
            <w:tcW w:w="1257" w:type="pct"/>
            <w:tcBorders>
              <w:top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水泥稳定磷石膏混合料（不掺加碎石）（</w:t>
            </w:r>
            <w:r>
              <w:rPr>
                <w:rFonts w:hint="eastAsia" w:ascii="Times New Roman" w:hAnsi="Times New Roman" w:cs="Times New Roman" w:eastAsiaTheme="minorEastAsia"/>
                <w:w w:val="99"/>
                <w:sz w:val="18"/>
                <w:szCs w:val="20"/>
              </w:rPr>
              <w:t>%</w:t>
            </w:r>
            <w:r>
              <w:rPr>
                <w:rFonts w:hint="eastAsia" w:ascii="Times New Roman" w:hAnsi="Times New Roman" w:cs="Times New Roman" w:eastAsiaTheme="minorEastAsia"/>
                <w:sz w:val="18"/>
                <w:szCs w:val="18"/>
              </w:rPr>
              <w:t>）</w:t>
            </w:r>
          </w:p>
        </w:tc>
        <w:tc>
          <w:tcPr>
            <w:tcW w:w="1257" w:type="pct"/>
            <w:tcBorders>
              <w:top w:val="single" w:color="auto" w:sz="12" w:space="0"/>
              <w:bottom w:val="single" w:color="auto" w:sz="12" w:space="0"/>
              <w:righ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水泥稳定磷石膏混合料（掺加碎石）（</w:t>
            </w:r>
            <w:r>
              <w:rPr>
                <w:rFonts w:hint="eastAsia" w:ascii="Times New Roman" w:hAnsi="Times New Roman" w:cs="Times New Roman" w:eastAsiaTheme="minorEastAsia"/>
                <w:w w:val="99"/>
                <w:sz w:val="18"/>
                <w:szCs w:val="20"/>
              </w:rPr>
              <w:t>%</w:t>
            </w:r>
            <w:r>
              <w:rPr>
                <w:rFonts w:hint="eastAsia" w:ascii="Times New Roman" w:hAnsi="Times New Roman" w:cs="Times New Roman" w:eastAsiaTheme="minorEastAsia"/>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9" w:type="pct"/>
            <w:vMerge w:val="restart"/>
            <w:tcBorders>
              <w:top w:val="single" w:color="auto" w:sz="4" w:space="0"/>
              <w:lef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基层</w:t>
            </w:r>
          </w:p>
        </w:tc>
        <w:tc>
          <w:tcPr>
            <w:tcW w:w="1545" w:type="pct"/>
            <w:tcBorders>
              <w:top w:val="single" w:color="auto"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高速公路和一级公路</w:t>
            </w:r>
          </w:p>
        </w:tc>
        <w:tc>
          <w:tcPr>
            <w:tcW w:w="1257" w:type="pct"/>
            <w:tcBorders>
              <w:top w:val="single" w:color="auto" w:sz="4"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w:t>
            </w:r>
          </w:p>
        </w:tc>
        <w:tc>
          <w:tcPr>
            <w:tcW w:w="1257" w:type="pct"/>
            <w:tcBorders>
              <w:top w:val="single" w:color="auto" w:sz="4" w:space="0"/>
              <w:righ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9" w:type="pct"/>
            <w:vMerge w:val="continue"/>
            <w:tcBorders>
              <w:lef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p>
        </w:tc>
        <w:tc>
          <w:tcPr>
            <w:tcW w:w="1545" w:type="pct"/>
            <w:tcBorders>
              <w:top w:val="single" w:color="auto"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二级及二级以下公路</w:t>
            </w:r>
          </w:p>
        </w:tc>
        <w:tc>
          <w:tcPr>
            <w:tcW w:w="1257" w:type="pct"/>
            <w:tcBorders>
              <w:top w:val="single" w:color="auto" w:sz="4"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≥95</w:t>
            </w:r>
          </w:p>
        </w:tc>
        <w:tc>
          <w:tcPr>
            <w:tcW w:w="1257" w:type="pct"/>
            <w:tcBorders>
              <w:top w:val="single" w:color="auto" w:sz="4" w:space="0"/>
              <w:righ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9" w:type="pct"/>
            <w:vMerge w:val="restart"/>
            <w:tcBorders>
              <w:top w:val="single" w:color="auto" w:sz="4" w:space="0"/>
              <w:lef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底基层</w:t>
            </w:r>
          </w:p>
        </w:tc>
        <w:tc>
          <w:tcPr>
            <w:tcW w:w="1545" w:type="pct"/>
            <w:tcBorders>
              <w:top w:val="single" w:color="auto"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高速公路和一级公路</w:t>
            </w:r>
          </w:p>
        </w:tc>
        <w:tc>
          <w:tcPr>
            <w:tcW w:w="1257" w:type="pct"/>
            <w:tcBorders>
              <w:top w:val="single" w:color="auto" w:sz="4"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≥95</w:t>
            </w:r>
          </w:p>
        </w:tc>
        <w:tc>
          <w:tcPr>
            <w:tcW w:w="1257" w:type="pct"/>
            <w:tcBorders>
              <w:top w:val="single" w:color="auto" w:sz="4" w:space="0"/>
              <w:righ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9" w:type="pct"/>
            <w:vMerge w:val="continue"/>
            <w:tcBorders>
              <w:left w:val="single" w:color="auto" w:sz="12" w:space="0"/>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p>
        </w:tc>
        <w:tc>
          <w:tcPr>
            <w:tcW w:w="1545" w:type="pct"/>
            <w:tcBorders>
              <w:bottom w:val="single" w:color="auto"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二级及二级以下公路</w:t>
            </w:r>
          </w:p>
        </w:tc>
        <w:tc>
          <w:tcPr>
            <w:tcW w:w="1257" w:type="pct"/>
            <w:tcBorders>
              <w:bottom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≥93</w:t>
            </w:r>
          </w:p>
        </w:tc>
        <w:tc>
          <w:tcPr>
            <w:tcW w:w="1257" w:type="pct"/>
            <w:tcBorders>
              <w:bottom w:val="single" w:color="auto" w:sz="12" w:space="0"/>
              <w:right w:val="single" w:color="auto"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≥95</w:t>
            </w:r>
          </w:p>
        </w:tc>
      </w:tr>
    </w:tbl>
    <w:p>
      <w:pPr>
        <w:pStyle w:val="46"/>
        <w:ind w:left="0"/>
        <w:rPr>
          <w:rFonts w:ascii="Times New Roman" w:eastAsiaTheme="minorEastAsia"/>
        </w:rPr>
      </w:pPr>
      <w:r>
        <w:rPr>
          <w:rFonts w:hint="eastAsia" w:ascii="Times New Roman" w:eastAsiaTheme="minorEastAsia"/>
        </w:rPr>
        <w:t>水泥稳定磷石膏层材料养生14d后方可进行弯沉检测，弯沉代表值应小于设计值。</w:t>
      </w:r>
    </w:p>
    <w:p>
      <w:pPr>
        <w:pStyle w:val="46"/>
        <w:ind w:left="0"/>
        <w:rPr>
          <w:rFonts w:ascii="Times New Roman" w:eastAsiaTheme="minorEastAsia"/>
        </w:rPr>
      </w:pPr>
      <w:r>
        <w:rPr>
          <w:rFonts w:hint="eastAsia" w:ascii="Times New Roman" w:eastAsiaTheme="minorEastAsia"/>
        </w:rPr>
        <w:t>水泥稳定磷石膏层的取芯龄期通常为7d（掺加碎石）或14d（不掺加碎石），不利养生条件下（日均气温低于10℃的低温天气、雨季等）宜适当延长取芯龄期。</w:t>
      </w:r>
    </w:p>
    <w:p>
      <w:pPr>
        <w:pStyle w:val="46"/>
        <w:ind w:left="0"/>
        <w:rPr>
          <w:rFonts w:ascii="Times New Roman" w:eastAsiaTheme="minorEastAsia"/>
        </w:rPr>
      </w:pPr>
      <w:r>
        <w:rPr>
          <w:rFonts w:hint="eastAsia" w:ascii="Times New Roman" w:eastAsiaTheme="minorEastAsia"/>
        </w:rPr>
        <w:t>原材料抽检、混合料抽检、摊铺质量、碾压质量等检验项目和要求应符合JTG/T F20的有关规定。</w:t>
      </w:r>
    </w:p>
    <w:p>
      <w:pPr>
        <w:pStyle w:val="46"/>
        <w:ind w:left="0"/>
        <w:rPr>
          <w:rFonts w:ascii="Times New Roman" w:eastAsiaTheme="minorEastAsia"/>
        </w:rPr>
      </w:pPr>
      <w:bookmarkStart w:id="47" w:name="_Hlk178885687"/>
      <w:r>
        <w:rPr>
          <w:rFonts w:hint="eastAsia" w:ascii="Times New Roman"/>
        </w:rPr>
        <w:t>施工过程中的工程质量检查项目、频度和质量标准应</w:t>
      </w:r>
      <w:r>
        <w:rPr>
          <w:rFonts w:hint="eastAsia" w:ascii="Times New Roman" w:eastAsiaTheme="minorEastAsia"/>
        </w:rPr>
        <w:t>符合表11的规定</w:t>
      </w:r>
      <w:bookmarkEnd w:id="47"/>
      <w:r>
        <w:rPr>
          <w:rFonts w:hint="eastAsia" w:ascii="Times New Roman" w:eastAsiaTheme="minorEastAsia"/>
        </w:rPr>
        <w:t>。</w:t>
      </w:r>
    </w:p>
    <w:p>
      <w:pPr>
        <w:pStyle w:val="48"/>
        <w:numPr>
          <w:ilvl w:val="0"/>
          <w:numId w:val="0"/>
        </w:numPr>
        <w:spacing w:before="156" w:after="156"/>
        <w:rPr>
          <w:rFonts w:ascii="Times New Roman"/>
          <w:highlight w:val="yellow"/>
        </w:rPr>
      </w:pPr>
    </w:p>
    <w:p>
      <w:pPr>
        <w:pStyle w:val="38"/>
        <w:ind w:firstLine="420"/>
        <w:rPr>
          <w:highlight w:val="yellow"/>
        </w:rPr>
      </w:pPr>
    </w:p>
    <w:p>
      <w:pPr>
        <w:pStyle w:val="48"/>
        <w:numPr>
          <w:ilvl w:val="0"/>
          <w:numId w:val="0"/>
        </w:numPr>
        <w:spacing w:before="156" w:after="156"/>
        <w:rPr>
          <w:rFonts w:hint="eastAsia" w:ascii="Times New Roman" w:hAnsiTheme="minorEastAsia" w:eastAsiaTheme="minorEastAsia" w:cstheme="minorEastAsia"/>
        </w:rPr>
      </w:pPr>
      <w:r>
        <w:rPr>
          <w:rFonts w:hint="eastAsia" w:ascii="Times New Roman"/>
        </w:rPr>
        <w:t>表</w:t>
      </w:r>
      <w:r>
        <w:rPr>
          <w:rFonts w:ascii="Times New Roman"/>
        </w:rPr>
        <w:t xml:space="preserve">11  </w:t>
      </w:r>
      <w:r>
        <w:rPr>
          <w:rFonts w:hint="eastAsia" w:ascii="Times New Roman"/>
        </w:rPr>
        <w:t>施工过程中的工程质量检查项目</w:t>
      </w:r>
      <w:r>
        <w:rPr>
          <w:rFonts w:ascii="Times New Roman"/>
        </w:rPr>
        <w:t>、频度和质量标准</w:t>
      </w:r>
    </w:p>
    <w:tbl>
      <w:tblPr>
        <w:tblStyle w:val="11"/>
        <w:tblpPr w:leftFromText="180" w:rightFromText="180" w:vertAnchor="text" w:tblpY="1"/>
        <w:tblOverlap w:val="never"/>
        <w:tblW w:w="9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082"/>
        <w:gridCol w:w="957"/>
        <w:gridCol w:w="837"/>
        <w:gridCol w:w="2774"/>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Merge w:val="restart"/>
            <w:tcBorders>
              <w:top w:val="single" w:color="000000" w:sz="12" w:space="0"/>
              <w:lef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序号</w:t>
            </w:r>
          </w:p>
        </w:tc>
        <w:tc>
          <w:tcPr>
            <w:tcW w:w="2791" w:type="dxa"/>
            <w:gridSpan w:val="3"/>
            <w:vMerge w:val="restart"/>
            <w:tcBorders>
              <w:top w:val="single" w:color="000000" w:sz="12" w:space="0"/>
            </w:tcBorders>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检查项目</w:t>
            </w:r>
          </w:p>
        </w:tc>
        <w:tc>
          <w:tcPr>
            <w:tcW w:w="2692" w:type="dxa"/>
            <w:vMerge w:val="restart"/>
            <w:tcBorders>
              <w:top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频度</w:t>
            </w:r>
          </w:p>
        </w:tc>
        <w:tc>
          <w:tcPr>
            <w:tcW w:w="2756" w:type="dxa"/>
            <w:gridSpan w:val="2"/>
            <w:tcBorders>
              <w:top w:val="single" w:color="000000" w:sz="12" w:space="0"/>
              <w:right w:val="single" w:color="000000" w:sz="12" w:space="0"/>
            </w:tcBorders>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Merge w:val="continue"/>
            <w:tcBorders>
              <w:left w:val="single" w:color="000000" w:sz="12" w:space="0"/>
              <w:bottom w:val="single" w:color="000000" w:sz="12" w:space="0"/>
            </w:tcBorders>
            <w:vAlign w:val="center"/>
          </w:tcPr>
          <w:p>
            <w:pPr>
              <w:pStyle w:val="21"/>
              <w:spacing w:line="400" w:lineRule="exact"/>
              <w:rPr>
                <w:rFonts w:ascii="Times New Roman" w:hAnsi="Times New Roman" w:cs="Times New Roman" w:eastAsiaTheme="minorEastAsia"/>
                <w:sz w:val="18"/>
                <w:szCs w:val="18"/>
              </w:rPr>
            </w:pPr>
          </w:p>
        </w:tc>
        <w:tc>
          <w:tcPr>
            <w:tcW w:w="2791" w:type="dxa"/>
            <w:gridSpan w:val="3"/>
            <w:vMerge w:val="continue"/>
            <w:tcBorders>
              <w:bottom w:val="single" w:color="000000" w:sz="12" w:space="0"/>
            </w:tcBorders>
            <w:vAlign w:val="center"/>
          </w:tcPr>
          <w:p>
            <w:pPr>
              <w:pStyle w:val="21"/>
              <w:spacing w:line="400" w:lineRule="exact"/>
              <w:rPr>
                <w:rFonts w:ascii="Times New Roman" w:hAnsi="Times New Roman" w:cs="Times New Roman" w:eastAsiaTheme="minorEastAsia"/>
                <w:sz w:val="18"/>
                <w:szCs w:val="18"/>
              </w:rPr>
            </w:pPr>
          </w:p>
        </w:tc>
        <w:tc>
          <w:tcPr>
            <w:tcW w:w="2692" w:type="dxa"/>
            <w:vMerge w:val="continue"/>
            <w:tcBorders>
              <w:bottom w:val="single" w:color="000000" w:sz="12" w:space="0"/>
            </w:tcBorders>
            <w:vAlign w:val="center"/>
          </w:tcPr>
          <w:p>
            <w:pPr>
              <w:pStyle w:val="21"/>
              <w:spacing w:line="400" w:lineRule="exact"/>
              <w:rPr>
                <w:rFonts w:ascii="Times New Roman" w:hAnsi="Times New Roman" w:cs="Times New Roman" w:eastAsiaTheme="minorEastAsia"/>
                <w:sz w:val="18"/>
                <w:szCs w:val="18"/>
              </w:rPr>
            </w:pPr>
          </w:p>
        </w:tc>
        <w:tc>
          <w:tcPr>
            <w:tcW w:w="1378" w:type="dxa"/>
            <w:tcBorders>
              <w:bottom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高速公路和一级公路</w:t>
            </w:r>
          </w:p>
        </w:tc>
        <w:tc>
          <w:tcPr>
            <w:tcW w:w="1378" w:type="dxa"/>
            <w:tcBorders>
              <w:bottom w:val="single" w:color="000000" w:sz="12" w:space="0"/>
              <w:righ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二级及二级以下公路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5" w:type="dxa"/>
            <w:tcBorders>
              <w:top w:val="single" w:color="000000" w:sz="12" w:space="0"/>
              <w:left w:val="single" w:color="000000" w:sz="12" w:space="0"/>
            </w:tcBorders>
            <w:vAlign w:val="center"/>
          </w:tcPr>
          <w:p>
            <w:pPr>
              <w:pStyle w:val="21"/>
              <w:spacing w:line="400" w:lineRule="exact"/>
              <w:rPr>
                <w:rFonts w:ascii="Times New Roman" w:hAnsi="Times New Roman" w:cs="Times New Roman"/>
                <w:sz w:val="18"/>
                <w:szCs w:val="18"/>
              </w:rPr>
            </w:pPr>
            <w:r>
              <w:rPr>
                <w:rFonts w:ascii="Times New Roman" w:hAnsi="Times New Roman" w:cs="Times New Roman" w:eastAsiaTheme="minorEastAsia"/>
                <w:sz w:val="18"/>
                <w:szCs w:val="18"/>
              </w:rPr>
              <w:t>1</w:t>
            </w:r>
          </w:p>
        </w:tc>
        <w:tc>
          <w:tcPr>
            <w:tcW w:w="2791" w:type="dxa"/>
            <w:gridSpan w:val="3"/>
            <w:tcBorders>
              <w:top w:val="single" w:color="000000" w:sz="12" w:space="0"/>
            </w:tcBorders>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压实度（灌砂法）</w:t>
            </w:r>
          </w:p>
        </w:tc>
        <w:tc>
          <w:tcPr>
            <w:tcW w:w="2692" w:type="dxa"/>
            <w:tcBorders>
              <w:top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每一个作业段</w:t>
            </w:r>
            <w:r>
              <w:rPr>
                <w:rFonts w:ascii="Times New Roman" w:hAnsi="Times New Roman" w:cs="Times New Roman" w:eastAsiaTheme="minorEastAsia"/>
                <w:sz w:val="18"/>
                <w:szCs w:val="18"/>
              </w:rPr>
              <w:t>6</w:t>
            </w:r>
            <w:r>
              <w:rPr>
                <w:rFonts w:hint="eastAsia" w:ascii="Times New Roman" w:hAnsi="Times New Roman" w:cs="Times New Roman" w:eastAsiaTheme="minorEastAsia"/>
                <w:sz w:val="18"/>
                <w:szCs w:val="18"/>
              </w:rPr>
              <w:t>次以上</w:t>
            </w:r>
          </w:p>
        </w:tc>
        <w:tc>
          <w:tcPr>
            <w:tcW w:w="2756" w:type="dxa"/>
            <w:gridSpan w:val="2"/>
            <w:tcBorders>
              <w:top w:val="single" w:color="000000" w:sz="12" w:space="0"/>
              <w:righ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满足设计要求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Borders>
              <w:lef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ascii="Times New Roman" w:hAnsi="Times New Roman" w:cs="Times New Roman" w:eastAsiaTheme="minorEastAsia"/>
                <w:sz w:val="18"/>
                <w:szCs w:val="18"/>
              </w:rPr>
              <w:t>2</w:t>
            </w:r>
          </w:p>
        </w:tc>
        <w:tc>
          <w:tcPr>
            <w:tcW w:w="2791" w:type="dxa"/>
            <w:gridSpan w:val="3"/>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弯沉值</w:t>
            </w:r>
          </w:p>
        </w:tc>
        <w:tc>
          <w:tcPr>
            <w:tcW w:w="2692" w:type="dxa"/>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每一评定段（不超过</w:t>
            </w:r>
            <w:r>
              <w:rPr>
                <w:rFonts w:ascii="Times New Roman" w:hAnsi="Times New Roman" w:cs="Times New Roman" w:eastAsiaTheme="minorEastAsia"/>
                <w:sz w:val="18"/>
                <w:szCs w:val="18"/>
              </w:rPr>
              <w:t>1</w:t>
            </w:r>
            <w:r>
              <w:rPr>
                <w:rFonts w:hint="eastAsia" w:ascii="Times New Roman" w:hAnsi="Times New Roman" w:cs="Times New Roman" w:eastAsiaTheme="minorEastAsia"/>
                <w:sz w:val="18"/>
                <w:szCs w:val="18"/>
              </w:rPr>
              <w:t>km）每车道</w:t>
            </w:r>
            <w:r>
              <w:rPr>
                <w:rFonts w:ascii="Times New Roman" w:hAnsi="Times New Roman" w:cs="Times New Roman" w:eastAsiaTheme="minorEastAsia"/>
                <w:sz w:val="18"/>
                <w:szCs w:val="18"/>
              </w:rPr>
              <w:t>40</w:t>
            </w:r>
            <w:r>
              <w:rPr>
                <w:rFonts w:hint="eastAsia" w:ascii="Times New Roman" w:hAnsi="Times New Roman" w:cs="Times New Roman" w:eastAsiaTheme="minorEastAsia"/>
                <w:sz w:val="18"/>
                <w:szCs w:val="18"/>
              </w:rPr>
              <w:t>~</w:t>
            </w:r>
            <w:r>
              <w:rPr>
                <w:rFonts w:ascii="Times New Roman" w:hAnsi="Times New Roman" w:cs="Times New Roman" w:eastAsiaTheme="minorEastAsia"/>
                <w:sz w:val="18"/>
                <w:szCs w:val="18"/>
              </w:rPr>
              <w:t>50</w:t>
            </w:r>
            <w:r>
              <w:rPr>
                <w:rFonts w:hint="eastAsia" w:ascii="Times New Roman" w:hAnsi="Times New Roman" w:cs="Times New Roman" w:eastAsiaTheme="minorEastAsia"/>
                <w:sz w:val="18"/>
                <w:szCs w:val="18"/>
              </w:rPr>
              <w:t>测点</w:t>
            </w:r>
          </w:p>
        </w:tc>
        <w:tc>
          <w:tcPr>
            <w:tcW w:w="2756" w:type="dxa"/>
            <w:gridSpan w:val="2"/>
            <w:tcBorders>
              <w:righ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满足设计要求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Borders>
              <w:left w:val="single" w:color="000000"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3</w:t>
            </w:r>
          </w:p>
        </w:tc>
        <w:tc>
          <w:tcPr>
            <w:tcW w:w="2791" w:type="dxa"/>
            <w:gridSpan w:val="3"/>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强度检测（在前场取样成型试件）</w:t>
            </w:r>
          </w:p>
        </w:tc>
        <w:tc>
          <w:tcPr>
            <w:tcW w:w="2692" w:type="dxa"/>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每一个作业段不少于9个</w:t>
            </w:r>
          </w:p>
        </w:tc>
        <w:tc>
          <w:tcPr>
            <w:tcW w:w="2756" w:type="dxa"/>
            <w:gridSpan w:val="2"/>
            <w:tcBorders>
              <w:righ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满足设计要求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Borders>
              <w:left w:val="single" w:color="000000"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4</w:t>
            </w:r>
          </w:p>
        </w:tc>
        <w:tc>
          <w:tcPr>
            <w:tcW w:w="2791" w:type="dxa"/>
            <w:gridSpan w:val="3"/>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钻芯检测</w:t>
            </w:r>
          </w:p>
        </w:tc>
        <w:tc>
          <w:tcPr>
            <w:tcW w:w="2692" w:type="dxa"/>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每一个作业段不少于9个</w:t>
            </w:r>
          </w:p>
        </w:tc>
        <w:tc>
          <w:tcPr>
            <w:tcW w:w="2756" w:type="dxa"/>
            <w:gridSpan w:val="2"/>
            <w:tcBorders>
              <w:righ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芯样顶面、四周应均匀、致密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Borders>
              <w:left w:val="single" w:color="000000"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5</w:t>
            </w:r>
          </w:p>
        </w:tc>
        <w:tc>
          <w:tcPr>
            <w:tcW w:w="1050" w:type="dxa"/>
            <w:vMerge w:val="restart"/>
            <w:vAlign w:val="center"/>
          </w:tcPr>
          <w:p>
            <w:pPr>
              <w:pStyle w:val="21"/>
              <w:spacing w:line="400" w:lineRule="exact"/>
              <w:rPr>
                <w:rFonts w:ascii="Times New Roman" w:hAnsi="Times New Roman" w:cs="Times New Roman"/>
                <w:sz w:val="18"/>
                <w:szCs w:val="18"/>
              </w:rPr>
            </w:pPr>
          </w:p>
          <w:p>
            <w:pPr>
              <w:pStyle w:val="21"/>
              <w:spacing w:line="400" w:lineRule="exact"/>
              <w:rPr>
                <w:rFonts w:ascii="Times New Roman" w:hAnsi="Times New Roman" w:cs="Times New Roman"/>
                <w:sz w:val="18"/>
                <w:szCs w:val="18"/>
              </w:rPr>
            </w:pPr>
          </w:p>
          <w:p>
            <w:pPr>
              <w:pStyle w:val="21"/>
              <w:spacing w:line="400" w:lineRule="exact"/>
              <w:rPr>
                <w:rFonts w:ascii="Times New Roman" w:hAnsi="Times New Roman" w:cs="Times New Roman"/>
                <w:sz w:val="18"/>
                <w:szCs w:val="18"/>
              </w:rPr>
            </w:pPr>
          </w:p>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基层</w:t>
            </w:r>
          </w:p>
        </w:tc>
        <w:tc>
          <w:tcPr>
            <w:tcW w:w="1741" w:type="dxa"/>
            <w:gridSpan w:val="2"/>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纵断高程（</w:t>
            </w:r>
            <w:r>
              <w:rPr>
                <w:rFonts w:ascii="Times New Roman" w:hAnsi="Times New Roman" w:cs="Times New Roman" w:eastAsiaTheme="minorEastAsia"/>
                <w:sz w:val="18"/>
                <w:szCs w:val="18"/>
              </w:rPr>
              <w:t>mm</w:t>
            </w:r>
            <w:r>
              <w:rPr>
                <w:rFonts w:hint="eastAsia" w:ascii="Times New Roman" w:hAnsi="Times New Roman" w:cs="Times New Roman" w:eastAsiaTheme="minorEastAsia"/>
                <w:sz w:val="18"/>
                <w:szCs w:val="18"/>
              </w:rPr>
              <w:t>）</w:t>
            </w:r>
          </w:p>
        </w:tc>
        <w:tc>
          <w:tcPr>
            <w:tcW w:w="2692" w:type="dxa"/>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二级及二级以下公路每</w:t>
            </w:r>
            <w:r>
              <w:rPr>
                <w:rFonts w:ascii="Times New Roman" w:hAnsi="Times New Roman" w:cs="Times New Roman" w:eastAsiaTheme="minorEastAsia"/>
                <w:sz w:val="18"/>
                <w:szCs w:val="18"/>
              </w:rPr>
              <w:t>20m1</w:t>
            </w:r>
            <w:r>
              <w:rPr>
                <w:rFonts w:hint="eastAsia" w:ascii="Times New Roman" w:hAnsi="Times New Roman" w:cs="Times New Roman" w:eastAsiaTheme="minorEastAsia"/>
                <w:sz w:val="18"/>
                <w:szCs w:val="18"/>
              </w:rPr>
              <w:t>点；高速公路和一级公路每</w:t>
            </w:r>
            <w:r>
              <w:rPr>
                <w:rFonts w:ascii="Times New Roman" w:hAnsi="Times New Roman" w:cs="Times New Roman" w:eastAsiaTheme="minorEastAsia"/>
                <w:sz w:val="18"/>
                <w:szCs w:val="18"/>
              </w:rPr>
              <w:t>20m1</w:t>
            </w:r>
            <w:r>
              <w:rPr>
                <w:rFonts w:hint="eastAsia" w:ascii="Times New Roman" w:hAnsi="Times New Roman" w:cs="Times New Roman" w:eastAsiaTheme="minorEastAsia"/>
                <w:sz w:val="18"/>
                <w:szCs w:val="18"/>
              </w:rPr>
              <w:t>个断面，每个断面</w:t>
            </w:r>
            <w:r>
              <w:rPr>
                <w:rFonts w:ascii="Times New Roman" w:hAnsi="Times New Roman" w:cs="Times New Roman" w:eastAsiaTheme="minorEastAsia"/>
                <w:sz w:val="18"/>
                <w:szCs w:val="18"/>
              </w:rPr>
              <w:t>3~5</w:t>
            </w:r>
            <w:r>
              <w:rPr>
                <w:rFonts w:hint="eastAsia" w:ascii="Times New Roman" w:hAnsi="Times New Roman" w:cs="Times New Roman" w:eastAsiaTheme="minorEastAsia"/>
                <w:sz w:val="18"/>
                <w:szCs w:val="18"/>
              </w:rPr>
              <w:t>点</w:t>
            </w:r>
          </w:p>
        </w:tc>
        <w:tc>
          <w:tcPr>
            <w:tcW w:w="1378" w:type="dxa"/>
            <w:vAlign w:val="center"/>
          </w:tcPr>
          <w:p>
            <w:pPr>
              <w:pStyle w:val="21"/>
              <w:spacing w:line="400" w:lineRule="exact"/>
              <w:ind w:left="-2" w:leftChars="-27" w:hanging="55" w:hangingChars="31"/>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w:t>
            </w:r>
          </w:p>
        </w:tc>
        <w:tc>
          <w:tcPr>
            <w:tcW w:w="1378" w:type="dxa"/>
            <w:tcBorders>
              <w:righ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Merge w:val="restart"/>
            <w:tcBorders>
              <w:left w:val="single" w:color="000000"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sz w:val="18"/>
                <w:szCs w:val="18"/>
              </w:rPr>
              <w:t>6</w:t>
            </w:r>
          </w:p>
        </w:tc>
        <w:tc>
          <w:tcPr>
            <w:tcW w:w="1050" w:type="dxa"/>
            <w:vMerge w:val="continue"/>
            <w:vAlign w:val="center"/>
          </w:tcPr>
          <w:p>
            <w:pPr>
              <w:pStyle w:val="21"/>
              <w:spacing w:line="400" w:lineRule="exact"/>
              <w:rPr>
                <w:rFonts w:ascii="Times New Roman" w:hAnsi="Times New Roman" w:cs="Times New Roman"/>
                <w:sz w:val="18"/>
                <w:szCs w:val="18"/>
              </w:rPr>
            </w:pPr>
          </w:p>
        </w:tc>
        <w:tc>
          <w:tcPr>
            <w:tcW w:w="929" w:type="dxa"/>
            <w:vMerge w:val="restart"/>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厚度（</w:t>
            </w:r>
            <w:r>
              <w:rPr>
                <w:rFonts w:ascii="Times New Roman" w:hAnsi="Times New Roman" w:cs="Times New Roman" w:eastAsiaTheme="minorEastAsia"/>
                <w:sz w:val="18"/>
                <w:szCs w:val="18"/>
              </w:rPr>
              <w:t>mm</w:t>
            </w:r>
            <w:r>
              <w:rPr>
                <w:rFonts w:hint="eastAsia" w:ascii="Times New Roman" w:hAnsi="Times New Roman" w:cs="Times New Roman" w:eastAsiaTheme="minorEastAsia"/>
                <w:sz w:val="18"/>
                <w:szCs w:val="18"/>
              </w:rPr>
              <w:t>）</w:t>
            </w:r>
          </w:p>
        </w:tc>
        <w:tc>
          <w:tcPr>
            <w:tcW w:w="812" w:type="dxa"/>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均值</w:t>
            </w:r>
          </w:p>
        </w:tc>
        <w:tc>
          <w:tcPr>
            <w:tcW w:w="2692" w:type="dxa"/>
            <w:vMerge w:val="restart"/>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每</w:t>
            </w:r>
            <w:r>
              <w:rPr>
                <w:rFonts w:ascii="Times New Roman" w:hAnsi="Times New Roman" w:cs="Times New Roman" w:eastAsiaTheme="minorEastAsia"/>
                <w:sz w:val="18"/>
                <w:szCs w:val="18"/>
              </w:rPr>
              <w:t>1500</w:t>
            </w:r>
            <w:r>
              <w:rPr>
                <w:rFonts w:hint="eastAsia" w:ascii="Times New Roman" w:hAnsi="Times New Roman" w:cs="Times New Roman" w:eastAsiaTheme="minorEastAsia"/>
                <w:sz w:val="18"/>
                <w:szCs w:val="18"/>
              </w:rPr>
              <w:t>~</w:t>
            </w:r>
            <w:r>
              <w:rPr>
                <w:rFonts w:ascii="Times New Roman" w:hAnsi="Times New Roman" w:cs="Times New Roman" w:eastAsiaTheme="minorEastAsia"/>
                <w:sz w:val="18"/>
                <w:szCs w:val="18"/>
              </w:rPr>
              <w:t>2000</w:t>
            </w:r>
            <w:r>
              <w:rPr>
                <w:rFonts w:hint="eastAsia" w:ascii="Times New Roman" w:hAnsi="Times New Roman" w:cs="Times New Roman" w:eastAsiaTheme="minorEastAsia"/>
                <w:sz w:val="18"/>
                <w:szCs w:val="18"/>
              </w:rPr>
              <w:t>m</w:t>
            </w:r>
            <w:r>
              <w:rPr>
                <w:rFonts w:ascii="Times New Roman" w:hAnsi="Times New Roman" w:cs="Times New Roman" w:eastAsiaTheme="minorEastAsia"/>
                <w:sz w:val="18"/>
                <w:szCs w:val="18"/>
                <w:vertAlign w:val="superscript"/>
              </w:rPr>
              <w:t>2</w:t>
            </w:r>
            <w:r>
              <w:rPr>
                <w:rFonts w:ascii="Times New Roman" w:hAnsi="Times New Roman" w:cs="Times New Roman" w:eastAsiaTheme="minorEastAsia"/>
                <w:sz w:val="18"/>
                <w:szCs w:val="18"/>
              </w:rPr>
              <w:t xml:space="preserve"> 6</w:t>
            </w:r>
            <w:r>
              <w:rPr>
                <w:rFonts w:hint="eastAsia" w:ascii="Times New Roman" w:hAnsi="Times New Roman" w:cs="Times New Roman" w:eastAsiaTheme="minorEastAsia"/>
                <w:sz w:val="18"/>
                <w:szCs w:val="18"/>
              </w:rPr>
              <w:t>点</w:t>
            </w:r>
          </w:p>
        </w:tc>
        <w:tc>
          <w:tcPr>
            <w:tcW w:w="1378" w:type="dxa"/>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w:t>
            </w:r>
          </w:p>
        </w:tc>
        <w:tc>
          <w:tcPr>
            <w:tcW w:w="1378" w:type="dxa"/>
            <w:tcBorders>
              <w:righ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Merge w:val="continue"/>
            <w:tcBorders>
              <w:left w:val="single" w:color="000000"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p>
        </w:tc>
        <w:tc>
          <w:tcPr>
            <w:tcW w:w="1050" w:type="dxa"/>
            <w:vMerge w:val="continue"/>
            <w:vAlign w:val="center"/>
          </w:tcPr>
          <w:p>
            <w:pPr>
              <w:pStyle w:val="21"/>
              <w:spacing w:line="400" w:lineRule="exact"/>
              <w:rPr>
                <w:rFonts w:ascii="Times New Roman" w:hAnsi="Times New Roman" w:cs="Times New Roman"/>
                <w:sz w:val="18"/>
                <w:szCs w:val="18"/>
              </w:rPr>
            </w:pPr>
          </w:p>
        </w:tc>
        <w:tc>
          <w:tcPr>
            <w:tcW w:w="929" w:type="dxa"/>
            <w:vMerge w:val="continue"/>
            <w:vAlign w:val="center"/>
          </w:tcPr>
          <w:p>
            <w:pPr>
              <w:pStyle w:val="21"/>
              <w:spacing w:line="400" w:lineRule="exact"/>
              <w:rPr>
                <w:rFonts w:ascii="Times New Roman" w:hAnsi="Times New Roman" w:cs="Times New Roman"/>
                <w:sz w:val="18"/>
                <w:szCs w:val="18"/>
              </w:rPr>
            </w:pPr>
          </w:p>
        </w:tc>
        <w:tc>
          <w:tcPr>
            <w:tcW w:w="812" w:type="dxa"/>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单个值</w:t>
            </w:r>
          </w:p>
        </w:tc>
        <w:tc>
          <w:tcPr>
            <w:tcW w:w="2692" w:type="dxa"/>
            <w:vMerge w:val="continue"/>
            <w:vAlign w:val="center"/>
          </w:tcPr>
          <w:p>
            <w:pPr>
              <w:pStyle w:val="21"/>
              <w:spacing w:line="400" w:lineRule="exact"/>
              <w:rPr>
                <w:rFonts w:ascii="Times New Roman" w:hAnsi="Times New Roman" w:cs="Times New Roman"/>
                <w:sz w:val="18"/>
                <w:szCs w:val="18"/>
              </w:rPr>
            </w:pPr>
          </w:p>
        </w:tc>
        <w:tc>
          <w:tcPr>
            <w:tcW w:w="1378" w:type="dxa"/>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w:t>
            </w:r>
          </w:p>
        </w:tc>
        <w:tc>
          <w:tcPr>
            <w:tcW w:w="1378" w:type="dxa"/>
            <w:tcBorders>
              <w:righ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Borders>
              <w:left w:val="single" w:color="000000"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sz w:val="18"/>
                <w:szCs w:val="18"/>
              </w:rPr>
              <w:t>7</w:t>
            </w:r>
          </w:p>
        </w:tc>
        <w:tc>
          <w:tcPr>
            <w:tcW w:w="1050" w:type="dxa"/>
            <w:vMerge w:val="continue"/>
            <w:vAlign w:val="center"/>
          </w:tcPr>
          <w:p>
            <w:pPr>
              <w:pStyle w:val="21"/>
              <w:spacing w:line="400" w:lineRule="exact"/>
              <w:rPr>
                <w:rFonts w:ascii="Times New Roman" w:hAnsi="Times New Roman" w:cs="Times New Roman"/>
                <w:sz w:val="18"/>
                <w:szCs w:val="18"/>
              </w:rPr>
            </w:pPr>
          </w:p>
        </w:tc>
        <w:tc>
          <w:tcPr>
            <w:tcW w:w="1741" w:type="dxa"/>
            <w:gridSpan w:val="2"/>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宽度（</w:t>
            </w:r>
            <w:r>
              <w:rPr>
                <w:rFonts w:ascii="Times New Roman" w:hAnsi="Times New Roman" w:cs="Times New Roman" w:eastAsiaTheme="minorEastAsia"/>
                <w:sz w:val="18"/>
                <w:szCs w:val="18"/>
              </w:rPr>
              <w:t>mm</w:t>
            </w:r>
            <w:r>
              <w:rPr>
                <w:rFonts w:hint="eastAsia" w:ascii="Times New Roman" w:hAnsi="Times New Roman" w:cs="Times New Roman" w:eastAsiaTheme="minorEastAsia"/>
                <w:sz w:val="18"/>
                <w:szCs w:val="18"/>
              </w:rPr>
              <w:t>）</w:t>
            </w:r>
          </w:p>
        </w:tc>
        <w:tc>
          <w:tcPr>
            <w:tcW w:w="2692" w:type="dxa"/>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每</w:t>
            </w:r>
            <w:r>
              <w:rPr>
                <w:rFonts w:ascii="Times New Roman" w:hAnsi="Times New Roman" w:cs="Times New Roman" w:eastAsiaTheme="minorEastAsia"/>
                <w:sz w:val="18"/>
                <w:szCs w:val="18"/>
              </w:rPr>
              <w:t>40m 1</w:t>
            </w:r>
            <w:r>
              <w:rPr>
                <w:rFonts w:hint="eastAsia" w:ascii="Times New Roman" w:hAnsi="Times New Roman" w:cs="Times New Roman" w:eastAsiaTheme="minorEastAsia"/>
                <w:sz w:val="18"/>
                <w:szCs w:val="18"/>
              </w:rPr>
              <w:t>处</w:t>
            </w:r>
          </w:p>
        </w:tc>
        <w:tc>
          <w:tcPr>
            <w:tcW w:w="1378" w:type="dxa"/>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w:t>
            </w:r>
          </w:p>
        </w:tc>
        <w:tc>
          <w:tcPr>
            <w:tcW w:w="1378" w:type="dxa"/>
            <w:tcBorders>
              <w:righ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Borders>
              <w:left w:val="single" w:color="000000"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8</w:t>
            </w:r>
          </w:p>
        </w:tc>
        <w:tc>
          <w:tcPr>
            <w:tcW w:w="1050" w:type="dxa"/>
            <w:vMerge w:val="continue"/>
            <w:vAlign w:val="center"/>
          </w:tcPr>
          <w:p>
            <w:pPr>
              <w:pStyle w:val="21"/>
              <w:spacing w:line="400" w:lineRule="exact"/>
              <w:rPr>
                <w:rFonts w:ascii="Times New Roman" w:hAnsi="Times New Roman" w:cs="Times New Roman"/>
                <w:sz w:val="18"/>
                <w:szCs w:val="18"/>
              </w:rPr>
            </w:pPr>
          </w:p>
        </w:tc>
        <w:tc>
          <w:tcPr>
            <w:tcW w:w="1741" w:type="dxa"/>
            <w:gridSpan w:val="2"/>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横坡度（</w:t>
            </w:r>
            <w:r>
              <w:rPr>
                <w:rFonts w:ascii="Times New Roman" w:hAnsi="Times New Roman" w:cs="Times New Roman" w:eastAsiaTheme="minorEastAsia"/>
                <w:sz w:val="18"/>
                <w:szCs w:val="18"/>
              </w:rPr>
              <w:t>%</w:t>
            </w:r>
            <w:r>
              <w:rPr>
                <w:rFonts w:hint="eastAsia" w:ascii="Times New Roman" w:hAnsi="Times New Roman" w:cs="Times New Roman" w:eastAsiaTheme="minorEastAsia"/>
                <w:sz w:val="18"/>
                <w:szCs w:val="18"/>
              </w:rPr>
              <w:t>）</w:t>
            </w:r>
          </w:p>
        </w:tc>
        <w:tc>
          <w:tcPr>
            <w:tcW w:w="2692" w:type="dxa"/>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每</w:t>
            </w:r>
            <w:r>
              <w:rPr>
                <w:rFonts w:ascii="Times New Roman" w:hAnsi="Times New Roman" w:cs="Times New Roman" w:eastAsiaTheme="minorEastAsia"/>
                <w:sz w:val="18"/>
                <w:szCs w:val="18"/>
              </w:rPr>
              <w:t>100m 3</w:t>
            </w:r>
            <w:r>
              <w:rPr>
                <w:rFonts w:hint="eastAsia" w:ascii="Times New Roman" w:hAnsi="Times New Roman" w:cs="Times New Roman" w:eastAsiaTheme="minorEastAsia"/>
                <w:sz w:val="18"/>
                <w:szCs w:val="18"/>
              </w:rPr>
              <w:t>处</w:t>
            </w:r>
          </w:p>
        </w:tc>
        <w:tc>
          <w:tcPr>
            <w:tcW w:w="1378" w:type="dxa"/>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w:t>
            </w:r>
          </w:p>
        </w:tc>
        <w:tc>
          <w:tcPr>
            <w:tcW w:w="1378" w:type="dxa"/>
            <w:tcBorders>
              <w:righ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Merge w:val="restart"/>
            <w:tcBorders>
              <w:left w:val="single" w:color="000000"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9</w:t>
            </w:r>
          </w:p>
        </w:tc>
        <w:tc>
          <w:tcPr>
            <w:tcW w:w="1050" w:type="dxa"/>
            <w:vMerge w:val="continue"/>
            <w:vAlign w:val="center"/>
          </w:tcPr>
          <w:p>
            <w:pPr>
              <w:pStyle w:val="21"/>
              <w:spacing w:line="400" w:lineRule="exact"/>
              <w:rPr>
                <w:rFonts w:ascii="Times New Roman" w:hAnsi="Times New Roman" w:cs="Times New Roman"/>
                <w:sz w:val="18"/>
                <w:szCs w:val="18"/>
              </w:rPr>
            </w:pPr>
          </w:p>
        </w:tc>
        <w:tc>
          <w:tcPr>
            <w:tcW w:w="1741" w:type="dxa"/>
            <w:gridSpan w:val="2"/>
            <w:vMerge w:val="restart"/>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平整度（</w:t>
            </w:r>
            <w:r>
              <w:rPr>
                <w:rFonts w:ascii="Times New Roman" w:hAnsi="Times New Roman" w:cs="Times New Roman" w:eastAsiaTheme="minorEastAsia"/>
                <w:sz w:val="18"/>
                <w:szCs w:val="18"/>
              </w:rPr>
              <w:t>mm</w:t>
            </w:r>
            <w:r>
              <w:rPr>
                <w:rFonts w:hint="eastAsia" w:ascii="Times New Roman" w:hAnsi="Times New Roman" w:cs="Times New Roman" w:eastAsiaTheme="minorEastAsia"/>
                <w:sz w:val="18"/>
                <w:szCs w:val="18"/>
              </w:rPr>
              <w:t>）</w:t>
            </w:r>
          </w:p>
        </w:tc>
        <w:tc>
          <w:tcPr>
            <w:tcW w:w="2692" w:type="dxa"/>
            <w:vMerge w:val="restart"/>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每</w:t>
            </w:r>
            <w:r>
              <w:rPr>
                <w:rFonts w:ascii="Times New Roman" w:hAnsi="Times New Roman" w:cs="Times New Roman" w:eastAsiaTheme="minorEastAsia"/>
                <w:sz w:val="18"/>
                <w:szCs w:val="18"/>
              </w:rPr>
              <w:t>200m 2</w:t>
            </w:r>
            <w:r>
              <w:rPr>
                <w:rFonts w:hint="eastAsia" w:ascii="Times New Roman" w:hAnsi="Times New Roman" w:cs="Times New Roman" w:eastAsiaTheme="minorEastAsia"/>
                <w:sz w:val="18"/>
                <w:szCs w:val="18"/>
              </w:rPr>
              <w:t>处，每处连续</w:t>
            </w:r>
            <w:r>
              <w:rPr>
                <w:rFonts w:ascii="Times New Roman" w:hAnsi="Times New Roman" w:cs="Times New Roman" w:eastAsiaTheme="minorEastAsia"/>
                <w:sz w:val="18"/>
                <w:szCs w:val="18"/>
              </w:rPr>
              <w:t>10</w:t>
            </w:r>
            <w:r>
              <w:rPr>
                <w:rFonts w:hint="eastAsia" w:ascii="Times New Roman" w:hAnsi="Times New Roman" w:cs="Times New Roman" w:eastAsiaTheme="minorEastAsia"/>
                <w:sz w:val="18"/>
                <w:szCs w:val="18"/>
              </w:rPr>
              <w:t>尺（</w:t>
            </w:r>
            <w:r>
              <w:rPr>
                <w:rFonts w:ascii="Times New Roman" w:hAnsi="Times New Roman" w:cs="Times New Roman" w:eastAsiaTheme="minorEastAsia"/>
                <w:sz w:val="18"/>
                <w:szCs w:val="18"/>
              </w:rPr>
              <w:t>3m</w:t>
            </w:r>
            <w:r>
              <w:rPr>
                <w:rFonts w:hint="eastAsia" w:ascii="Times New Roman" w:hAnsi="Times New Roman" w:cs="Times New Roman" w:eastAsiaTheme="minorEastAsia"/>
                <w:sz w:val="18"/>
                <w:szCs w:val="18"/>
              </w:rPr>
              <w:t>直尺）</w:t>
            </w:r>
          </w:p>
        </w:tc>
        <w:tc>
          <w:tcPr>
            <w:tcW w:w="1378" w:type="dxa"/>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w:t>
            </w:r>
          </w:p>
        </w:tc>
        <w:tc>
          <w:tcPr>
            <w:tcW w:w="1378" w:type="dxa"/>
            <w:tcBorders>
              <w:righ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Merge w:val="continue"/>
            <w:tcBorders>
              <w:left w:val="single" w:color="000000" w:sz="12" w:space="0"/>
            </w:tcBorders>
            <w:shd w:val="clear" w:color="auto" w:fill="auto"/>
            <w:vAlign w:val="center"/>
          </w:tcPr>
          <w:p>
            <w:pPr>
              <w:pStyle w:val="21"/>
              <w:spacing w:line="400" w:lineRule="exact"/>
              <w:rPr>
                <w:rFonts w:ascii="Times New Roman" w:hAnsi="Times New Roman" w:cs="Times New Roman"/>
                <w:sz w:val="18"/>
                <w:szCs w:val="18"/>
              </w:rPr>
            </w:pPr>
          </w:p>
        </w:tc>
        <w:tc>
          <w:tcPr>
            <w:tcW w:w="1050" w:type="dxa"/>
            <w:vMerge w:val="continue"/>
            <w:vAlign w:val="center"/>
          </w:tcPr>
          <w:p>
            <w:pPr>
              <w:pStyle w:val="21"/>
              <w:spacing w:line="400" w:lineRule="exact"/>
              <w:rPr>
                <w:rFonts w:ascii="Times New Roman" w:hAnsi="Times New Roman" w:cs="Times New Roman"/>
                <w:sz w:val="18"/>
                <w:szCs w:val="18"/>
              </w:rPr>
            </w:pPr>
          </w:p>
        </w:tc>
        <w:tc>
          <w:tcPr>
            <w:tcW w:w="1741" w:type="dxa"/>
            <w:gridSpan w:val="2"/>
            <w:vMerge w:val="continue"/>
            <w:vAlign w:val="center"/>
          </w:tcPr>
          <w:p>
            <w:pPr>
              <w:pStyle w:val="21"/>
              <w:spacing w:line="400" w:lineRule="exact"/>
              <w:rPr>
                <w:rFonts w:ascii="Times New Roman" w:hAnsi="Times New Roman" w:cs="Times New Roman"/>
                <w:sz w:val="18"/>
                <w:szCs w:val="18"/>
              </w:rPr>
            </w:pPr>
          </w:p>
        </w:tc>
        <w:tc>
          <w:tcPr>
            <w:tcW w:w="2692" w:type="dxa"/>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连续式平整度仪的标准差（mm）</w:t>
            </w:r>
          </w:p>
        </w:tc>
        <w:tc>
          <w:tcPr>
            <w:tcW w:w="1378" w:type="dxa"/>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w:t>
            </w:r>
          </w:p>
        </w:tc>
        <w:tc>
          <w:tcPr>
            <w:tcW w:w="1378" w:type="dxa"/>
            <w:tcBorders>
              <w:righ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Borders>
              <w:left w:val="single" w:color="000000"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10</w:t>
            </w:r>
          </w:p>
        </w:tc>
        <w:tc>
          <w:tcPr>
            <w:tcW w:w="1050" w:type="dxa"/>
            <w:vMerge w:val="restart"/>
            <w:vAlign w:val="center"/>
          </w:tcPr>
          <w:p>
            <w:pPr>
              <w:pStyle w:val="21"/>
              <w:spacing w:line="400" w:lineRule="exact"/>
              <w:rPr>
                <w:rFonts w:ascii="Times New Roman" w:hAnsi="Times New Roman" w:cs="Times New Roman"/>
                <w:sz w:val="18"/>
                <w:szCs w:val="18"/>
              </w:rPr>
            </w:pPr>
          </w:p>
          <w:p>
            <w:pPr>
              <w:pStyle w:val="21"/>
              <w:spacing w:line="400" w:lineRule="exact"/>
              <w:rPr>
                <w:rFonts w:ascii="Times New Roman" w:hAnsi="Times New Roman" w:cs="Times New Roman"/>
                <w:sz w:val="18"/>
                <w:szCs w:val="18"/>
              </w:rPr>
            </w:pPr>
          </w:p>
          <w:p>
            <w:pPr>
              <w:pStyle w:val="21"/>
              <w:spacing w:line="400" w:lineRule="exact"/>
              <w:rPr>
                <w:rFonts w:ascii="Times New Roman" w:hAnsi="Times New Roman" w:cs="Times New Roman"/>
                <w:sz w:val="18"/>
                <w:szCs w:val="18"/>
              </w:rPr>
            </w:pPr>
          </w:p>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底基层</w:t>
            </w:r>
          </w:p>
        </w:tc>
        <w:tc>
          <w:tcPr>
            <w:tcW w:w="1741" w:type="dxa"/>
            <w:gridSpan w:val="2"/>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纵断高程（</w:t>
            </w:r>
            <w:r>
              <w:rPr>
                <w:rFonts w:ascii="Times New Roman" w:hAnsi="Times New Roman" w:cs="Times New Roman" w:eastAsiaTheme="minorEastAsia"/>
                <w:sz w:val="18"/>
                <w:szCs w:val="18"/>
              </w:rPr>
              <w:t>mm</w:t>
            </w:r>
            <w:r>
              <w:rPr>
                <w:rFonts w:hint="eastAsia" w:ascii="Times New Roman" w:hAnsi="Times New Roman" w:cs="Times New Roman" w:eastAsiaTheme="minorEastAsia"/>
                <w:sz w:val="18"/>
                <w:szCs w:val="18"/>
              </w:rPr>
              <w:t>）</w:t>
            </w:r>
          </w:p>
        </w:tc>
        <w:tc>
          <w:tcPr>
            <w:tcW w:w="2692" w:type="dxa"/>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二级及二级以下公路每20m1点；高速公路和一级公路每20m1个断面，每个断面3~5点</w:t>
            </w:r>
          </w:p>
        </w:tc>
        <w:tc>
          <w:tcPr>
            <w:tcW w:w="1378" w:type="dxa"/>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+5～-15</w:t>
            </w:r>
          </w:p>
        </w:tc>
        <w:tc>
          <w:tcPr>
            <w:tcW w:w="1378" w:type="dxa"/>
            <w:tcBorders>
              <w:righ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vMerge w:val="restart"/>
            <w:tcBorders>
              <w:left w:val="single" w:color="000000"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sz w:val="18"/>
                <w:szCs w:val="18"/>
              </w:rPr>
              <w:t>11</w:t>
            </w:r>
          </w:p>
        </w:tc>
        <w:tc>
          <w:tcPr>
            <w:tcW w:w="1050" w:type="dxa"/>
            <w:vMerge w:val="continue"/>
            <w:vAlign w:val="center"/>
          </w:tcPr>
          <w:p>
            <w:pPr>
              <w:pStyle w:val="21"/>
              <w:spacing w:line="400" w:lineRule="exact"/>
              <w:rPr>
                <w:rFonts w:ascii="Times New Roman" w:hAnsi="Times New Roman" w:cs="Times New Roman"/>
                <w:sz w:val="18"/>
                <w:szCs w:val="18"/>
              </w:rPr>
            </w:pPr>
          </w:p>
        </w:tc>
        <w:tc>
          <w:tcPr>
            <w:tcW w:w="929" w:type="dxa"/>
            <w:vMerge w:val="restart"/>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厚度（</w:t>
            </w:r>
            <w:r>
              <w:rPr>
                <w:rFonts w:ascii="Times New Roman" w:hAnsi="Times New Roman" w:cs="Times New Roman" w:eastAsiaTheme="minorEastAsia"/>
                <w:sz w:val="18"/>
                <w:szCs w:val="18"/>
              </w:rPr>
              <w:t>mm</w:t>
            </w:r>
            <w:r>
              <w:rPr>
                <w:rFonts w:hint="eastAsia" w:ascii="Times New Roman" w:hAnsi="Times New Roman" w:cs="Times New Roman" w:eastAsiaTheme="minorEastAsia"/>
                <w:sz w:val="18"/>
                <w:szCs w:val="18"/>
              </w:rPr>
              <w:t>）</w:t>
            </w:r>
          </w:p>
        </w:tc>
        <w:tc>
          <w:tcPr>
            <w:tcW w:w="812" w:type="dxa"/>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均值</w:t>
            </w:r>
          </w:p>
        </w:tc>
        <w:tc>
          <w:tcPr>
            <w:tcW w:w="2692" w:type="dxa"/>
            <w:vMerge w:val="restart"/>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每</w:t>
            </w:r>
            <w:r>
              <w:rPr>
                <w:rFonts w:ascii="Times New Roman" w:hAnsi="Times New Roman" w:cs="Times New Roman" w:eastAsiaTheme="minorEastAsia"/>
                <w:sz w:val="18"/>
                <w:szCs w:val="18"/>
              </w:rPr>
              <w:t>1500</w:t>
            </w:r>
            <w:r>
              <w:rPr>
                <w:rFonts w:hint="eastAsia" w:ascii="Times New Roman" w:hAnsi="Times New Roman" w:cs="Times New Roman" w:eastAsiaTheme="minorEastAsia"/>
                <w:sz w:val="18"/>
                <w:szCs w:val="18"/>
              </w:rPr>
              <w:t>~</w:t>
            </w:r>
            <w:r>
              <w:rPr>
                <w:rFonts w:ascii="Times New Roman" w:hAnsi="Times New Roman" w:cs="Times New Roman" w:eastAsiaTheme="minorEastAsia"/>
                <w:sz w:val="18"/>
                <w:szCs w:val="18"/>
              </w:rPr>
              <w:t>2000</w:t>
            </w:r>
            <w:r>
              <w:rPr>
                <w:rFonts w:hint="eastAsia" w:ascii="Times New Roman" w:hAnsi="Times New Roman" w:cs="Times New Roman" w:eastAsiaTheme="minorEastAsia"/>
                <w:sz w:val="18"/>
                <w:szCs w:val="18"/>
              </w:rPr>
              <w:t xml:space="preserve"> m</w:t>
            </w:r>
            <w:r>
              <w:rPr>
                <w:rFonts w:hint="eastAsia" w:ascii="Times New Roman" w:hAnsi="Times New Roman" w:cs="Times New Roman" w:eastAsiaTheme="minorEastAsia"/>
                <w:sz w:val="18"/>
                <w:szCs w:val="18"/>
                <w:vertAlign w:val="superscript"/>
              </w:rPr>
              <w:t>2</w:t>
            </w:r>
            <w:r>
              <w:rPr>
                <w:rFonts w:ascii="Times New Roman" w:hAnsi="Times New Roman" w:cs="Times New Roman" w:eastAsiaTheme="minorEastAsia"/>
                <w:sz w:val="18"/>
                <w:szCs w:val="18"/>
              </w:rPr>
              <w:t xml:space="preserve"> 6</w:t>
            </w:r>
            <w:r>
              <w:rPr>
                <w:rFonts w:hint="eastAsia" w:ascii="Times New Roman" w:hAnsi="Times New Roman" w:cs="Times New Roman" w:eastAsiaTheme="minorEastAsia"/>
                <w:sz w:val="18"/>
                <w:szCs w:val="18"/>
              </w:rPr>
              <w:t>点</w:t>
            </w:r>
          </w:p>
        </w:tc>
        <w:tc>
          <w:tcPr>
            <w:tcW w:w="1378" w:type="dxa"/>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≥-10</w:t>
            </w:r>
          </w:p>
        </w:tc>
        <w:tc>
          <w:tcPr>
            <w:tcW w:w="1378" w:type="dxa"/>
            <w:tcBorders>
              <w:righ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55" w:type="dxa"/>
            <w:vMerge w:val="continue"/>
            <w:tcBorders>
              <w:left w:val="single" w:color="000000"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p>
        </w:tc>
        <w:tc>
          <w:tcPr>
            <w:tcW w:w="1050" w:type="dxa"/>
            <w:vMerge w:val="continue"/>
            <w:vAlign w:val="center"/>
          </w:tcPr>
          <w:p>
            <w:pPr>
              <w:pStyle w:val="21"/>
              <w:spacing w:line="400" w:lineRule="exact"/>
              <w:rPr>
                <w:rFonts w:ascii="Times New Roman" w:hAnsi="Times New Roman" w:cs="Times New Roman"/>
                <w:sz w:val="18"/>
                <w:szCs w:val="18"/>
              </w:rPr>
            </w:pPr>
          </w:p>
        </w:tc>
        <w:tc>
          <w:tcPr>
            <w:tcW w:w="929" w:type="dxa"/>
            <w:vMerge w:val="continue"/>
            <w:vAlign w:val="center"/>
          </w:tcPr>
          <w:p>
            <w:pPr>
              <w:pStyle w:val="21"/>
              <w:spacing w:line="400" w:lineRule="exact"/>
              <w:rPr>
                <w:rFonts w:ascii="Times New Roman" w:hAnsi="Times New Roman" w:cs="Times New Roman"/>
                <w:sz w:val="18"/>
                <w:szCs w:val="18"/>
              </w:rPr>
            </w:pPr>
          </w:p>
        </w:tc>
        <w:tc>
          <w:tcPr>
            <w:tcW w:w="812" w:type="dxa"/>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单个值</w:t>
            </w:r>
          </w:p>
        </w:tc>
        <w:tc>
          <w:tcPr>
            <w:tcW w:w="2692" w:type="dxa"/>
            <w:vMerge w:val="continue"/>
            <w:vAlign w:val="center"/>
          </w:tcPr>
          <w:p>
            <w:pPr>
              <w:pStyle w:val="21"/>
              <w:spacing w:line="400" w:lineRule="exact"/>
              <w:rPr>
                <w:rFonts w:ascii="Times New Roman" w:hAnsi="Times New Roman" w:cs="Times New Roman"/>
                <w:sz w:val="18"/>
                <w:szCs w:val="18"/>
              </w:rPr>
            </w:pPr>
          </w:p>
        </w:tc>
        <w:tc>
          <w:tcPr>
            <w:tcW w:w="1378" w:type="dxa"/>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≥-25</w:t>
            </w:r>
          </w:p>
        </w:tc>
        <w:tc>
          <w:tcPr>
            <w:tcW w:w="1378" w:type="dxa"/>
            <w:tcBorders>
              <w:righ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Borders>
              <w:left w:val="single" w:color="000000" w:sz="12" w:space="0"/>
            </w:tcBorders>
            <w:vAlign w:val="center"/>
          </w:tcPr>
          <w:p>
            <w:pPr>
              <w:jc w:val="center"/>
              <w:rPr>
                <w:rFonts w:ascii="Times New Roman" w:hAnsi="Times New Roman" w:cs="Times New Roman"/>
                <w:sz w:val="18"/>
                <w:szCs w:val="18"/>
              </w:rPr>
            </w:pPr>
            <w:r>
              <w:rPr>
                <w:rFonts w:hint="eastAsia" w:ascii="Times New Roman" w:hAnsi="Times New Roman" w:cs="Times New Roman"/>
                <w:sz w:val="18"/>
                <w:szCs w:val="18"/>
              </w:rPr>
              <w:t>12</w:t>
            </w:r>
          </w:p>
        </w:tc>
        <w:tc>
          <w:tcPr>
            <w:tcW w:w="1050" w:type="dxa"/>
            <w:vMerge w:val="continue"/>
            <w:vAlign w:val="center"/>
          </w:tcPr>
          <w:p>
            <w:pPr>
              <w:pStyle w:val="21"/>
              <w:spacing w:line="400" w:lineRule="exact"/>
              <w:rPr>
                <w:rFonts w:ascii="Times New Roman" w:hAnsi="Times New Roman" w:cs="Times New Roman"/>
                <w:sz w:val="18"/>
                <w:szCs w:val="18"/>
              </w:rPr>
            </w:pPr>
          </w:p>
        </w:tc>
        <w:tc>
          <w:tcPr>
            <w:tcW w:w="1741" w:type="dxa"/>
            <w:gridSpan w:val="2"/>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宽度（</w:t>
            </w:r>
            <w:r>
              <w:rPr>
                <w:rFonts w:ascii="Times New Roman" w:hAnsi="Times New Roman" w:cs="Times New Roman" w:eastAsiaTheme="minorEastAsia"/>
                <w:sz w:val="18"/>
                <w:szCs w:val="18"/>
              </w:rPr>
              <w:t>mm</w:t>
            </w:r>
            <w:r>
              <w:rPr>
                <w:rFonts w:hint="eastAsia" w:ascii="Times New Roman" w:hAnsi="Times New Roman" w:cs="Times New Roman" w:eastAsiaTheme="minorEastAsia"/>
                <w:sz w:val="18"/>
                <w:szCs w:val="18"/>
              </w:rPr>
              <w:t>）</w:t>
            </w:r>
          </w:p>
        </w:tc>
        <w:tc>
          <w:tcPr>
            <w:tcW w:w="2692" w:type="dxa"/>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每</w:t>
            </w:r>
            <w:r>
              <w:rPr>
                <w:rFonts w:ascii="Times New Roman" w:hAnsi="Times New Roman" w:cs="Times New Roman" w:eastAsiaTheme="minorEastAsia"/>
                <w:sz w:val="18"/>
                <w:szCs w:val="18"/>
              </w:rPr>
              <w:t>40m 1</w:t>
            </w:r>
            <w:r>
              <w:rPr>
                <w:rFonts w:hint="eastAsia" w:ascii="Times New Roman" w:hAnsi="Times New Roman" w:cs="Times New Roman" w:eastAsiaTheme="minorEastAsia"/>
                <w:sz w:val="18"/>
                <w:szCs w:val="18"/>
              </w:rPr>
              <w:t>处</w:t>
            </w:r>
          </w:p>
        </w:tc>
        <w:tc>
          <w:tcPr>
            <w:tcW w:w="1378" w:type="dxa"/>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w:t>
            </w:r>
            <w:r>
              <w:rPr>
                <w:rFonts w:ascii="Times New Roman" w:hAnsi="Times New Roman" w:cs="Times New Roman" w:eastAsiaTheme="minorEastAsia"/>
                <w:sz w:val="18"/>
                <w:szCs w:val="18"/>
              </w:rPr>
              <w:t>0</w:t>
            </w:r>
          </w:p>
        </w:tc>
        <w:tc>
          <w:tcPr>
            <w:tcW w:w="1378" w:type="dxa"/>
            <w:tcBorders>
              <w:righ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Borders>
              <w:left w:val="single" w:color="000000"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13</w:t>
            </w:r>
          </w:p>
        </w:tc>
        <w:tc>
          <w:tcPr>
            <w:tcW w:w="1050" w:type="dxa"/>
            <w:vMerge w:val="continue"/>
            <w:vAlign w:val="center"/>
          </w:tcPr>
          <w:p>
            <w:pPr>
              <w:pStyle w:val="21"/>
              <w:spacing w:line="400" w:lineRule="exact"/>
              <w:rPr>
                <w:rFonts w:ascii="Times New Roman" w:hAnsi="Times New Roman" w:cs="Times New Roman"/>
                <w:sz w:val="18"/>
                <w:szCs w:val="18"/>
              </w:rPr>
            </w:pPr>
          </w:p>
        </w:tc>
        <w:tc>
          <w:tcPr>
            <w:tcW w:w="1741" w:type="dxa"/>
            <w:gridSpan w:val="2"/>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横坡度（</w:t>
            </w:r>
            <w:r>
              <w:rPr>
                <w:rFonts w:ascii="Times New Roman" w:hAnsi="Times New Roman" w:cs="Times New Roman" w:eastAsiaTheme="minorEastAsia"/>
                <w:sz w:val="18"/>
                <w:szCs w:val="18"/>
              </w:rPr>
              <w:t>%</w:t>
            </w:r>
            <w:r>
              <w:rPr>
                <w:rFonts w:hint="eastAsia" w:ascii="Times New Roman" w:hAnsi="Times New Roman" w:cs="Times New Roman" w:eastAsiaTheme="minorEastAsia"/>
                <w:sz w:val="18"/>
                <w:szCs w:val="18"/>
              </w:rPr>
              <w:t>）</w:t>
            </w:r>
          </w:p>
        </w:tc>
        <w:tc>
          <w:tcPr>
            <w:tcW w:w="2692" w:type="dxa"/>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每</w:t>
            </w:r>
            <w:r>
              <w:rPr>
                <w:rFonts w:ascii="Times New Roman" w:hAnsi="Times New Roman" w:cs="Times New Roman" w:eastAsiaTheme="minorEastAsia"/>
                <w:sz w:val="18"/>
                <w:szCs w:val="18"/>
              </w:rPr>
              <w:t>100m 3</w:t>
            </w:r>
            <w:r>
              <w:rPr>
                <w:rFonts w:hint="eastAsia" w:ascii="Times New Roman" w:hAnsi="Times New Roman" w:cs="Times New Roman" w:eastAsiaTheme="minorEastAsia"/>
                <w:sz w:val="18"/>
                <w:szCs w:val="18"/>
              </w:rPr>
              <w:t>处</w:t>
            </w:r>
          </w:p>
        </w:tc>
        <w:tc>
          <w:tcPr>
            <w:tcW w:w="1378" w:type="dxa"/>
            <w:vAlign w:val="center"/>
          </w:tcPr>
          <w:p>
            <w:pPr>
              <w:pStyle w:val="21"/>
              <w:spacing w:line="400" w:lineRule="exact"/>
              <w:rPr>
                <w:rFonts w:ascii="Times New Roman" w:hAnsi="Times New Roman" w:cs="Times New Roman"/>
                <w:sz w:val="18"/>
                <w:szCs w:val="18"/>
              </w:rPr>
            </w:pPr>
            <w:r>
              <w:rPr>
                <w:rFonts w:ascii="Times New Roman" w:hAnsi="Times New Roman" w:cs="Times New Roman" w:eastAsiaTheme="minorEastAsia"/>
                <w:sz w:val="18"/>
                <w:szCs w:val="18"/>
              </w:rPr>
              <w:t>±</w:t>
            </w:r>
            <w:r>
              <w:rPr>
                <w:rFonts w:hint="eastAsia" w:ascii="Times New Roman" w:hAnsi="Times New Roman" w:cs="Times New Roman" w:eastAsiaTheme="minorEastAsia"/>
                <w:sz w:val="18"/>
                <w:szCs w:val="18"/>
              </w:rPr>
              <w:t>0.3</w:t>
            </w:r>
          </w:p>
        </w:tc>
        <w:tc>
          <w:tcPr>
            <w:tcW w:w="1378" w:type="dxa"/>
            <w:tcBorders>
              <w:righ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Borders>
              <w:left w:val="single" w:color="000000" w:sz="12" w:space="0"/>
              <w:bottom w:val="single" w:color="000000" w:sz="12" w:space="0"/>
            </w:tcBorders>
            <w:shd w:val="clear" w:color="auto" w:fill="auto"/>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14</w:t>
            </w:r>
          </w:p>
        </w:tc>
        <w:tc>
          <w:tcPr>
            <w:tcW w:w="1050" w:type="dxa"/>
            <w:vMerge w:val="continue"/>
            <w:tcBorders>
              <w:bottom w:val="single" w:color="000000" w:sz="12" w:space="0"/>
            </w:tcBorders>
            <w:vAlign w:val="center"/>
          </w:tcPr>
          <w:p>
            <w:pPr>
              <w:pStyle w:val="21"/>
              <w:spacing w:line="400" w:lineRule="exact"/>
              <w:rPr>
                <w:rFonts w:ascii="Times New Roman" w:hAnsi="Times New Roman" w:cs="Times New Roman"/>
                <w:sz w:val="18"/>
                <w:szCs w:val="18"/>
              </w:rPr>
            </w:pPr>
          </w:p>
        </w:tc>
        <w:tc>
          <w:tcPr>
            <w:tcW w:w="1741" w:type="dxa"/>
            <w:gridSpan w:val="2"/>
            <w:tcBorders>
              <w:bottom w:val="single" w:color="000000" w:sz="12" w:space="0"/>
            </w:tcBorders>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平整度（</w:t>
            </w:r>
            <w:r>
              <w:rPr>
                <w:rFonts w:ascii="Times New Roman" w:hAnsi="Times New Roman" w:cs="Times New Roman" w:eastAsiaTheme="minorEastAsia"/>
                <w:sz w:val="18"/>
                <w:szCs w:val="18"/>
              </w:rPr>
              <w:t>mm</w:t>
            </w:r>
            <w:r>
              <w:rPr>
                <w:rFonts w:hint="eastAsia" w:ascii="Times New Roman" w:hAnsi="Times New Roman" w:cs="Times New Roman" w:eastAsiaTheme="minorEastAsia"/>
                <w:sz w:val="18"/>
                <w:szCs w:val="18"/>
              </w:rPr>
              <w:t>）</w:t>
            </w:r>
          </w:p>
        </w:tc>
        <w:tc>
          <w:tcPr>
            <w:tcW w:w="2692" w:type="dxa"/>
            <w:tcBorders>
              <w:bottom w:val="single" w:color="000000" w:sz="12" w:space="0"/>
            </w:tcBorders>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每200m 2处，每处连续10尺（3m直尺）</w:t>
            </w:r>
          </w:p>
        </w:tc>
        <w:tc>
          <w:tcPr>
            <w:tcW w:w="1378" w:type="dxa"/>
            <w:tcBorders>
              <w:bottom w:val="single" w:color="000000" w:sz="12" w:space="0"/>
            </w:tcBorders>
            <w:vAlign w:val="center"/>
          </w:tcPr>
          <w:p>
            <w:pPr>
              <w:pStyle w:val="21"/>
              <w:spacing w:line="400" w:lineRule="exact"/>
              <w:rPr>
                <w:rFonts w:ascii="Times New Roman" w:hAnsi="Times New Roman" w:cs="Times New Roman"/>
                <w:sz w:val="18"/>
                <w:szCs w:val="18"/>
              </w:rPr>
            </w:pPr>
            <w:r>
              <w:rPr>
                <w:rFonts w:hint="eastAsia" w:ascii="Times New Roman" w:hAnsi="Times New Roman" w:cs="Times New Roman" w:eastAsiaTheme="minorEastAsia"/>
                <w:sz w:val="18"/>
                <w:szCs w:val="18"/>
              </w:rPr>
              <w:t>≤12</w:t>
            </w:r>
          </w:p>
        </w:tc>
        <w:tc>
          <w:tcPr>
            <w:tcW w:w="1378" w:type="dxa"/>
            <w:tcBorders>
              <w:bottom w:val="single" w:color="000000" w:sz="12" w:space="0"/>
              <w:righ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≤15</w:t>
            </w:r>
          </w:p>
        </w:tc>
      </w:tr>
    </w:tbl>
    <w:p>
      <w:pPr>
        <w:pStyle w:val="45"/>
        <w:spacing w:before="156" w:after="156"/>
        <w:rPr>
          <w:rFonts w:ascii="Times New Roman"/>
        </w:rPr>
      </w:pPr>
      <w:bookmarkStart w:id="48" w:name="_Hlk178885711"/>
      <w:r>
        <w:rPr>
          <w:rFonts w:hint="eastAsia" w:ascii="Times New Roman"/>
        </w:rPr>
        <w:t>质量检验</w:t>
      </w:r>
    </w:p>
    <w:bookmarkEnd w:id="48"/>
    <w:p>
      <w:pPr>
        <w:pStyle w:val="46"/>
        <w:ind w:left="0"/>
        <w:rPr>
          <w:rFonts w:hint="eastAsia" w:ascii="Times New Roman" w:hAnsiTheme="minorEastAsia" w:eastAsiaTheme="minorEastAsia" w:cstheme="minorEastAsia"/>
        </w:rPr>
      </w:pPr>
      <w:r>
        <w:rPr>
          <w:rFonts w:hint="eastAsia" w:ascii="Times New Roman" w:eastAsiaTheme="minorEastAsia"/>
        </w:rPr>
        <w:t>检查内容应包括工程完工后的外形和质量两方面，外形检查的要求应符合表</w:t>
      </w:r>
      <w:r>
        <w:rPr>
          <w:rFonts w:hint="eastAsia" w:ascii="Times New Roman" w:hAnsiTheme="minorEastAsia" w:eastAsiaTheme="minorEastAsia" w:cstheme="minorEastAsia"/>
        </w:rPr>
        <w:t>11</w:t>
      </w:r>
      <w:r>
        <w:rPr>
          <w:rFonts w:hint="eastAsia" w:ascii="Times New Roman" w:eastAsiaTheme="minorEastAsia"/>
        </w:rPr>
        <w:t>的规定。</w:t>
      </w:r>
    </w:p>
    <w:p>
      <w:pPr>
        <w:pStyle w:val="46"/>
        <w:ind w:left="0"/>
        <w:rPr>
          <w:rFonts w:hint="eastAsia" w:ascii="Times New Roman" w:hAnsiTheme="minorEastAsia" w:eastAsiaTheme="minorEastAsia" w:cstheme="minorEastAsia"/>
        </w:rPr>
      </w:pPr>
      <w:r>
        <w:rPr>
          <w:rFonts w:hint="eastAsia" w:ascii="Times New Roman" w:eastAsiaTheme="minorEastAsia"/>
        </w:rPr>
        <w:t>宜以</w:t>
      </w:r>
      <w:r>
        <w:rPr>
          <w:rFonts w:ascii="Times New Roman" w:eastAsiaTheme="minorEastAsia"/>
        </w:rPr>
        <w:t>1km</w:t>
      </w:r>
      <w:r>
        <w:rPr>
          <w:rFonts w:hint="eastAsia" w:ascii="Times New Roman" w:eastAsiaTheme="minorEastAsia"/>
        </w:rPr>
        <w:t>长的路段为单位评定路面结构层质量</w:t>
      </w:r>
      <w:r>
        <w:rPr>
          <w:rFonts w:hint="eastAsia" w:ascii="Times New Roman" w:hAnsiTheme="minorEastAsia" w:eastAsiaTheme="minorEastAsia" w:cstheme="minorEastAsia"/>
        </w:rPr>
        <w:t>；</w:t>
      </w:r>
      <w:r>
        <w:rPr>
          <w:rFonts w:hint="eastAsia" w:ascii="Times New Roman" w:eastAsiaTheme="minorEastAsia"/>
        </w:rPr>
        <w:t>采用大流水作业法施工时</w:t>
      </w:r>
      <w:r>
        <w:rPr>
          <w:rFonts w:hint="eastAsia" w:ascii="Times New Roman" w:hAnsiTheme="minorEastAsia" w:eastAsiaTheme="minorEastAsia" w:cstheme="minorEastAsia"/>
        </w:rPr>
        <w:t>，</w:t>
      </w:r>
      <w:r>
        <w:rPr>
          <w:rFonts w:hint="eastAsia" w:ascii="Times New Roman" w:eastAsiaTheme="minorEastAsia"/>
        </w:rPr>
        <w:t>以每天完成的段落为评定单位。</w:t>
      </w:r>
    </w:p>
    <w:p>
      <w:pPr>
        <w:pStyle w:val="46"/>
        <w:ind w:left="0"/>
        <w:rPr>
          <w:rFonts w:ascii="Times New Roman" w:eastAsiaTheme="minorEastAsia"/>
        </w:rPr>
      </w:pPr>
      <w:r>
        <w:rPr>
          <w:rFonts w:hint="eastAsia" w:ascii="Times New Roman" w:hAnsiTheme="minorEastAsia" w:eastAsiaTheme="minorEastAsia" w:cstheme="minorEastAsia"/>
        </w:rPr>
        <w:t>各项技术指标质量应符合表12的规定。弯沉值的检查应符合JTG/T F20</w:t>
      </w:r>
      <w:r>
        <w:rPr>
          <w:rFonts w:hint="eastAsia" w:ascii="Times New Roman"/>
        </w:rPr>
        <w:t>的</w:t>
      </w:r>
      <w:r>
        <w:rPr>
          <w:rFonts w:hint="eastAsia" w:ascii="Times New Roman" w:hAnsiTheme="minorEastAsia" w:eastAsiaTheme="minorEastAsia" w:cstheme="minorEastAsia"/>
        </w:rPr>
        <w:t>有关</w:t>
      </w:r>
      <w:r>
        <w:rPr>
          <w:rFonts w:hint="eastAsia" w:ascii="Times New Roman"/>
        </w:rPr>
        <w:t>规定，</w:t>
      </w:r>
      <w:r>
        <w:rPr>
          <w:rFonts w:hint="eastAsia" w:ascii="Times New Roman" w:hAnsiTheme="minorEastAsia" w:eastAsiaTheme="minorEastAsia" w:cstheme="minorEastAsia"/>
        </w:rPr>
        <w:t>厚度、压实度的检查应符合</w:t>
      </w:r>
      <w:r>
        <w:rPr>
          <w:rFonts w:ascii="Times New Roman"/>
        </w:rPr>
        <w:t>JTG F80/1</w:t>
      </w:r>
      <w:r>
        <w:rPr>
          <w:rFonts w:hint="eastAsia" w:ascii="Times New Roman"/>
        </w:rPr>
        <w:t>的</w:t>
      </w:r>
      <w:r>
        <w:rPr>
          <w:rFonts w:hint="eastAsia" w:ascii="Times New Roman" w:hAnsiTheme="minorEastAsia" w:eastAsiaTheme="minorEastAsia" w:cstheme="minorEastAsia"/>
        </w:rPr>
        <w:t>有关</w:t>
      </w:r>
      <w:r>
        <w:rPr>
          <w:rFonts w:hint="eastAsia" w:ascii="Times New Roman"/>
        </w:rPr>
        <w:t>规定。</w:t>
      </w:r>
    </w:p>
    <w:p>
      <w:pPr>
        <w:pStyle w:val="48"/>
        <w:numPr>
          <w:ilvl w:val="0"/>
          <w:numId w:val="0"/>
        </w:numPr>
        <w:spacing w:before="156" w:after="156"/>
        <w:rPr>
          <w:rFonts w:ascii="Times New Roman"/>
        </w:rPr>
      </w:pPr>
      <w:r>
        <w:rPr>
          <w:rFonts w:hint="eastAsia" w:ascii="Times New Roman"/>
        </w:rPr>
        <w:t>表</w:t>
      </w:r>
      <w:r>
        <w:rPr>
          <w:rFonts w:ascii="Times New Roman"/>
        </w:rPr>
        <w:t xml:space="preserve">12  </w:t>
      </w:r>
      <w:bookmarkStart w:id="49" w:name="_Hlk178885757"/>
      <w:r>
        <w:rPr>
          <w:rFonts w:hint="eastAsia" w:ascii="Times New Roman"/>
        </w:rPr>
        <w:t>质量合格标准值</w:t>
      </w:r>
      <w:bookmarkEnd w:id="49"/>
    </w:p>
    <w:tbl>
      <w:tblPr>
        <w:tblStyle w:val="10"/>
        <w:tblW w:w="9767"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873"/>
        <w:gridCol w:w="760"/>
        <w:gridCol w:w="1464"/>
        <w:gridCol w:w="1236"/>
        <w:gridCol w:w="1200"/>
        <w:gridCol w:w="1140"/>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tcBorders>
              <w:top w:val="single" w:color="000000" w:sz="12" w:space="0"/>
              <w:left w:val="single" w:color="000000" w:sz="12"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序号</w:t>
            </w:r>
          </w:p>
        </w:tc>
        <w:tc>
          <w:tcPr>
            <w:tcW w:w="1633" w:type="dxa"/>
            <w:gridSpan w:val="2"/>
            <w:vMerge w:val="restart"/>
            <w:tcBorders>
              <w:top w:val="single" w:color="000000" w:sz="12"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检查项目</w:t>
            </w:r>
          </w:p>
        </w:tc>
        <w:tc>
          <w:tcPr>
            <w:tcW w:w="5040" w:type="dxa"/>
            <w:gridSpan w:val="4"/>
            <w:tcBorders>
              <w:top w:val="single" w:color="000000" w:sz="12"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技术标准</w:t>
            </w:r>
          </w:p>
        </w:tc>
        <w:tc>
          <w:tcPr>
            <w:tcW w:w="2352" w:type="dxa"/>
            <w:vMerge w:val="restart"/>
            <w:tcBorders>
              <w:top w:val="single" w:color="000000" w:sz="12" w:space="0"/>
              <w:left w:val="single" w:color="000000" w:sz="4" w:space="0"/>
              <w:bottom w:val="single" w:color="000000" w:sz="4" w:space="0"/>
              <w:righ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检测方法和频率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tcBorders>
              <w:top w:val="single" w:color="000000" w:sz="4" w:space="0"/>
              <w:left w:val="single" w:color="000000" w:sz="12" w:space="0"/>
              <w:bottom w:val="single" w:color="000000" w:sz="12"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p>
        </w:tc>
        <w:tc>
          <w:tcPr>
            <w:tcW w:w="1633" w:type="dxa"/>
            <w:gridSpan w:val="2"/>
            <w:vMerge w:val="continue"/>
            <w:tcBorders>
              <w:top w:val="single" w:color="000000" w:sz="4" w:space="0"/>
              <w:left w:val="single" w:color="000000" w:sz="4" w:space="0"/>
              <w:bottom w:val="single" w:color="000000" w:sz="12"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p>
        </w:tc>
        <w:tc>
          <w:tcPr>
            <w:tcW w:w="1464" w:type="dxa"/>
            <w:tcBorders>
              <w:top w:val="single" w:color="000000" w:sz="4" w:space="0"/>
              <w:left w:val="single" w:color="000000" w:sz="4" w:space="0"/>
              <w:bottom w:val="single" w:color="000000" w:sz="12" w:space="0"/>
              <w:right w:val="single" w:color="000000" w:sz="4" w:space="0"/>
            </w:tcBorders>
            <w:vAlign w:val="center"/>
          </w:tcPr>
          <w:p>
            <w:pPr>
              <w:pStyle w:val="21"/>
              <w:spacing w:line="400" w:lineRule="exact"/>
              <w:ind w:right="19" w:rightChars="9"/>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高速公路和一级公路</w:t>
            </w:r>
          </w:p>
        </w:tc>
        <w:tc>
          <w:tcPr>
            <w:tcW w:w="1236" w:type="dxa"/>
            <w:tcBorders>
              <w:top w:val="single" w:color="000000" w:sz="4" w:space="0"/>
              <w:left w:val="single" w:color="000000" w:sz="4" w:space="0"/>
              <w:bottom w:val="single" w:color="000000" w:sz="12"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二级及二级以下公路</w:t>
            </w:r>
          </w:p>
        </w:tc>
        <w:tc>
          <w:tcPr>
            <w:tcW w:w="1200" w:type="dxa"/>
            <w:tcBorders>
              <w:top w:val="single" w:color="000000" w:sz="4" w:space="0"/>
              <w:left w:val="single" w:color="000000" w:sz="4" w:space="0"/>
              <w:bottom w:val="single" w:color="000000" w:sz="12" w:space="0"/>
              <w:right w:val="single" w:color="000000" w:sz="4"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高速公路和一级公路</w:t>
            </w:r>
          </w:p>
        </w:tc>
        <w:tc>
          <w:tcPr>
            <w:tcW w:w="1140" w:type="dxa"/>
            <w:tcBorders>
              <w:top w:val="single" w:color="000000" w:sz="4" w:space="0"/>
              <w:left w:val="single" w:color="000000" w:sz="4" w:space="0"/>
              <w:bottom w:val="single" w:color="000000" w:sz="12" w:space="0"/>
              <w:right w:val="single" w:color="000000" w:sz="4"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二级及二级以下公路</w:t>
            </w:r>
          </w:p>
        </w:tc>
        <w:tc>
          <w:tcPr>
            <w:tcW w:w="2352" w:type="dxa"/>
            <w:vMerge w:val="continue"/>
            <w:tcBorders>
              <w:top w:val="single" w:color="000000" w:sz="4" w:space="0"/>
              <w:left w:val="single" w:color="000000" w:sz="4" w:space="0"/>
              <w:bottom w:val="single" w:color="000000" w:sz="12" w:space="0"/>
              <w:right w:val="single" w:color="000000" w:sz="12" w:space="0"/>
            </w:tcBorders>
            <w:vAlign w:val="center"/>
          </w:tcPr>
          <w:p>
            <w:pPr>
              <w:pStyle w:val="21"/>
              <w:spacing w:line="400" w:lineRule="exact"/>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42" w:type="dxa"/>
            <w:vMerge w:val="restart"/>
            <w:tcBorders>
              <w:top w:val="single" w:color="000000" w:sz="12" w:space="0"/>
              <w:left w:val="single" w:color="000000" w:sz="12"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w:t>
            </w:r>
          </w:p>
        </w:tc>
        <w:tc>
          <w:tcPr>
            <w:tcW w:w="873" w:type="dxa"/>
            <w:vMerge w:val="restart"/>
            <w:tcBorders>
              <w:top w:val="single" w:color="000000" w:sz="12"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压实度（%）</w:t>
            </w:r>
          </w:p>
        </w:tc>
        <w:tc>
          <w:tcPr>
            <w:tcW w:w="760" w:type="dxa"/>
            <w:tcBorders>
              <w:top w:val="single" w:color="000000" w:sz="12"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代表值</w:t>
            </w:r>
          </w:p>
        </w:tc>
        <w:tc>
          <w:tcPr>
            <w:tcW w:w="1464" w:type="dxa"/>
            <w:tcBorders>
              <w:top w:val="single" w:color="000000" w:sz="12"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highlight w:val="yellow"/>
              </w:rPr>
            </w:pPr>
            <w:r>
              <w:rPr>
                <w:rFonts w:hint="eastAsia" w:ascii="Times New Roman" w:hAnsi="Times New Roman" w:cs="Times New Roman" w:eastAsiaTheme="minorEastAsia"/>
                <w:sz w:val="18"/>
                <w:szCs w:val="18"/>
              </w:rPr>
              <w:t>—</w:t>
            </w:r>
          </w:p>
        </w:tc>
        <w:tc>
          <w:tcPr>
            <w:tcW w:w="1236" w:type="dxa"/>
            <w:tcBorders>
              <w:top w:val="single" w:color="000000" w:sz="12" w:space="0"/>
              <w:left w:val="single" w:color="000000" w:sz="4" w:space="0"/>
              <w:bottom w:val="single" w:color="000000" w:sz="4" w:space="0"/>
              <w:right w:val="single" w:color="000000" w:sz="4" w:space="0"/>
            </w:tcBorders>
            <w:shd w:val="clear" w:color="auto" w:fill="auto"/>
            <w:vAlign w:val="center"/>
          </w:tcPr>
          <w:p>
            <w:pPr>
              <w:pStyle w:val="21"/>
              <w:spacing w:line="400" w:lineRule="exact"/>
              <w:rPr>
                <w:rFonts w:ascii="Times New Roman" w:hAnsi="Times New Roman" w:cs="Times New Roman" w:eastAsiaTheme="minorEastAsia"/>
                <w:sz w:val="18"/>
                <w:szCs w:val="18"/>
                <w:highlight w:val="yellow"/>
              </w:rPr>
            </w:pPr>
            <w:r>
              <w:rPr>
                <w:rFonts w:hint="eastAsia" w:ascii="Times New Roman" w:hAnsi="Times New Roman" w:cs="Times New Roman" w:eastAsiaTheme="minorEastAsia"/>
                <w:sz w:val="18"/>
                <w:szCs w:val="18"/>
              </w:rPr>
              <w:t>≥95</w:t>
            </w:r>
          </w:p>
        </w:tc>
        <w:tc>
          <w:tcPr>
            <w:tcW w:w="1200" w:type="dxa"/>
            <w:tcBorders>
              <w:top w:val="single" w:color="000000" w:sz="12" w:space="0"/>
              <w:left w:val="single" w:color="000000" w:sz="4" w:space="0"/>
              <w:bottom w:val="single" w:color="000000" w:sz="4" w:space="0"/>
              <w:right w:val="single" w:color="000000" w:sz="4" w:space="0"/>
            </w:tcBorders>
            <w:shd w:val="clear" w:color="auto" w:fill="auto"/>
            <w:vAlign w:val="center"/>
          </w:tcPr>
          <w:p>
            <w:pPr>
              <w:pStyle w:val="21"/>
              <w:spacing w:line="400" w:lineRule="exact"/>
              <w:rPr>
                <w:rFonts w:ascii="Times New Roman" w:hAnsi="Times New Roman" w:cs="Times New Roman" w:eastAsiaTheme="minorEastAsia"/>
                <w:sz w:val="18"/>
                <w:szCs w:val="18"/>
                <w:highlight w:val="yellow"/>
              </w:rPr>
            </w:pPr>
            <w:r>
              <w:rPr>
                <w:rFonts w:hint="eastAsia" w:ascii="Times New Roman" w:hAnsi="Times New Roman" w:cs="Times New Roman" w:eastAsiaTheme="minorEastAsia"/>
                <w:sz w:val="18"/>
                <w:szCs w:val="18"/>
              </w:rPr>
              <w:t>≥95</w:t>
            </w:r>
          </w:p>
        </w:tc>
        <w:tc>
          <w:tcPr>
            <w:tcW w:w="1140" w:type="dxa"/>
            <w:tcBorders>
              <w:top w:val="single" w:color="000000" w:sz="12" w:space="0"/>
              <w:left w:val="single" w:color="000000" w:sz="4" w:space="0"/>
              <w:bottom w:val="single" w:color="000000" w:sz="4" w:space="0"/>
              <w:right w:val="single" w:color="000000" w:sz="4" w:space="0"/>
            </w:tcBorders>
            <w:shd w:val="clear" w:color="auto" w:fill="auto"/>
            <w:vAlign w:val="center"/>
          </w:tcPr>
          <w:p>
            <w:pPr>
              <w:pStyle w:val="21"/>
              <w:spacing w:line="400" w:lineRule="exact"/>
              <w:rPr>
                <w:rFonts w:ascii="Times New Roman" w:hAnsi="Times New Roman" w:cs="Times New Roman" w:eastAsiaTheme="minorEastAsia"/>
                <w:sz w:val="18"/>
                <w:szCs w:val="18"/>
                <w:highlight w:val="yellow"/>
              </w:rPr>
            </w:pPr>
            <w:r>
              <w:rPr>
                <w:rFonts w:hint="eastAsia" w:ascii="Times New Roman" w:hAnsi="Times New Roman" w:cs="Times New Roman" w:eastAsiaTheme="minorEastAsia"/>
                <w:sz w:val="18"/>
                <w:szCs w:val="18"/>
              </w:rPr>
              <w:t>≥93</w:t>
            </w:r>
          </w:p>
        </w:tc>
        <w:tc>
          <w:tcPr>
            <w:tcW w:w="2352" w:type="dxa"/>
            <w:vMerge w:val="restart"/>
            <w:tcBorders>
              <w:top w:val="single" w:color="000000" w:sz="12" w:space="0"/>
              <w:left w:val="single" w:color="000000" w:sz="4" w:space="0"/>
              <w:bottom w:val="single" w:color="000000" w:sz="4" w:space="0"/>
              <w:right w:val="single" w:color="000000" w:sz="12" w:space="0"/>
            </w:tcBorders>
            <w:vAlign w:val="center"/>
          </w:tcPr>
          <w:p>
            <w:pPr>
              <w:pStyle w:val="21"/>
              <w:spacing w:line="400" w:lineRule="exact"/>
              <w:rPr>
                <w:rFonts w:ascii="Times New Roman" w:hAnsi="Times New Roman" w:cs="Times New Roman" w:eastAsiaTheme="minorEastAsia"/>
                <w:sz w:val="18"/>
                <w:szCs w:val="18"/>
                <w:highlight w:val="yellow"/>
              </w:rPr>
            </w:pPr>
            <w:r>
              <w:rPr>
                <w:rFonts w:hint="eastAsia" w:ascii="Times New Roman" w:hAnsi="Times New Roman" w:cs="Times New Roman" w:eastAsiaTheme="minorEastAsia"/>
                <w:sz w:val="18"/>
                <w:szCs w:val="18"/>
              </w:rPr>
              <w:t>按JTG/T F20附录B检查，每200m测2点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42" w:type="dxa"/>
            <w:vMerge w:val="continue"/>
            <w:tcBorders>
              <w:top w:val="single" w:color="000000" w:sz="4" w:space="0"/>
              <w:left w:val="single" w:color="000000" w:sz="12"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p>
        </w:tc>
        <w:tc>
          <w:tcPr>
            <w:tcW w:w="873" w:type="dxa"/>
            <w:vMerge w:val="continue"/>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p>
        </w:tc>
        <w:tc>
          <w:tcPr>
            <w:tcW w:w="760" w:type="dxa"/>
            <w:tcBorders>
              <w:top w:val="single" w:color="000000" w:sz="4" w:space="0"/>
              <w:left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极值</w:t>
            </w:r>
          </w:p>
        </w:tc>
        <w:tc>
          <w:tcPr>
            <w:tcW w:w="1464" w:type="dxa"/>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≥91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≥91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≥89</w:t>
            </w:r>
          </w:p>
        </w:tc>
        <w:tc>
          <w:tcPr>
            <w:tcW w:w="2352" w:type="dxa"/>
            <w:vMerge w:val="continue"/>
            <w:tcBorders>
              <w:top w:val="single" w:color="000000" w:sz="4" w:space="0"/>
              <w:left w:val="single" w:color="000000" w:sz="4" w:space="0"/>
              <w:bottom w:val="single" w:color="000000" w:sz="4" w:space="0"/>
              <w:right w:val="single" w:color="000000" w:sz="12" w:space="0"/>
            </w:tcBorders>
            <w:vAlign w:val="center"/>
          </w:tcPr>
          <w:p>
            <w:pPr>
              <w:pStyle w:val="21"/>
              <w:spacing w:line="400" w:lineRule="exact"/>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Borders>
              <w:top w:val="single" w:color="000000" w:sz="4" w:space="0"/>
              <w:left w:val="single" w:color="000000" w:sz="12"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2</w:t>
            </w:r>
          </w:p>
        </w:tc>
        <w:tc>
          <w:tcPr>
            <w:tcW w:w="1633" w:type="dxa"/>
            <w:gridSpan w:val="2"/>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平整度（mm）</w:t>
            </w:r>
          </w:p>
        </w:tc>
        <w:tc>
          <w:tcPr>
            <w:tcW w:w="1464" w:type="dxa"/>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≤12</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≤12</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≤15</w:t>
            </w:r>
          </w:p>
        </w:tc>
        <w:tc>
          <w:tcPr>
            <w:tcW w:w="2352" w:type="dxa"/>
            <w:tcBorders>
              <w:top w:val="single" w:color="000000" w:sz="4" w:space="0"/>
              <w:left w:val="single" w:color="000000" w:sz="4" w:space="0"/>
              <w:bottom w:val="single" w:color="000000" w:sz="4" w:space="0"/>
              <w:right w:val="single" w:color="000000"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3m直尺，每200m测2处</w:t>
            </w:r>
            <w:r>
              <w:rPr>
                <w:rFonts w:ascii="Times New Roman" w:hAnsi="Times New Roman" w:cs="Times New Roman" w:eastAsiaTheme="minorEastAsia"/>
                <w:sz w:val="18"/>
                <w:szCs w:val="18"/>
              </w:rPr>
              <w:t>×</w:t>
            </w:r>
            <w:r>
              <w:rPr>
                <w:rFonts w:hint="eastAsia" w:ascii="Times New Roman" w:hAnsi="Times New Roman" w:cs="Times New Roman" w:eastAsiaTheme="minorEastAsia"/>
                <w:sz w:val="18"/>
                <w:szCs w:val="18"/>
              </w:rPr>
              <w:t>5尺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Borders>
              <w:top w:val="single" w:color="000000" w:sz="4" w:space="0"/>
              <w:left w:val="single" w:color="000000" w:sz="12" w:space="0"/>
              <w:bottom w:val="single" w:color="000000" w:sz="4" w:space="0"/>
              <w:right w:val="single" w:color="000000" w:sz="4"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3</w:t>
            </w:r>
          </w:p>
        </w:tc>
        <w:tc>
          <w:tcPr>
            <w:tcW w:w="1633" w:type="dxa"/>
            <w:gridSpan w:val="2"/>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纵断高程（mm）</w:t>
            </w:r>
          </w:p>
        </w:tc>
        <w:tc>
          <w:tcPr>
            <w:tcW w:w="1464" w:type="dxa"/>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+5～-15</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+5～-15</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+5～-20</w:t>
            </w:r>
          </w:p>
        </w:tc>
        <w:tc>
          <w:tcPr>
            <w:tcW w:w="2352" w:type="dxa"/>
            <w:tcBorders>
              <w:top w:val="single" w:color="000000" w:sz="4" w:space="0"/>
              <w:left w:val="single" w:color="000000" w:sz="4" w:space="0"/>
              <w:bottom w:val="single" w:color="000000" w:sz="4" w:space="0"/>
              <w:right w:val="single" w:color="000000" w:sz="12"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水准仪：每200m测2个断面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Borders>
              <w:top w:val="single" w:color="000000" w:sz="4" w:space="0"/>
              <w:left w:val="single" w:color="000000" w:sz="12" w:space="0"/>
              <w:bottom w:val="single" w:color="000000" w:sz="4" w:space="0"/>
              <w:right w:val="single" w:color="000000" w:sz="4"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4</w:t>
            </w:r>
          </w:p>
        </w:tc>
        <w:tc>
          <w:tcPr>
            <w:tcW w:w="1633" w:type="dxa"/>
            <w:gridSpan w:val="2"/>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宽度（mm）</w:t>
            </w:r>
          </w:p>
        </w:tc>
        <w:tc>
          <w:tcPr>
            <w:tcW w:w="2700" w:type="dxa"/>
            <w:gridSpan w:val="2"/>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满足设计要求</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满足设计要求</w:t>
            </w:r>
          </w:p>
        </w:tc>
        <w:tc>
          <w:tcPr>
            <w:tcW w:w="2352" w:type="dxa"/>
            <w:tcBorders>
              <w:top w:val="single" w:color="000000" w:sz="4" w:space="0"/>
              <w:left w:val="single" w:color="000000" w:sz="4" w:space="0"/>
              <w:bottom w:val="single" w:color="000000" w:sz="4" w:space="0"/>
              <w:righ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尺量：每200m测4点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Borders>
              <w:top w:val="single" w:color="000000" w:sz="4" w:space="0"/>
              <w:left w:val="single" w:color="000000" w:sz="12" w:space="0"/>
              <w:bottom w:val="single" w:color="000000" w:sz="4" w:space="0"/>
              <w:right w:val="single" w:color="000000" w:sz="4"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5</w:t>
            </w:r>
          </w:p>
        </w:tc>
        <w:tc>
          <w:tcPr>
            <w:tcW w:w="873" w:type="dxa"/>
            <w:vMerge w:val="restart"/>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厚度（mm）</w:t>
            </w:r>
          </w:p>
        </w:tc>
        <w:tc>
          <w:tcPr>
            <w:tcW w:w="760" w:type="dxa"/>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代表值</w:t>
            </w:r>
          </w:p>
        </w:tc>
        <w:tc>
          <w:tcPr>
            <w:tcW w:w="1464" w:type="dxa"/>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-10</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-10</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-12</w:t>
            </w:r>
          </w:p>
        </w:tc>
        <w:tc>
          <w:tcPr>
            <w:tcW w:w="2352" w:type="dxa"/>
            <w:vMerge w:val="restart"/>
            <w:tcBorders>
              <w:top w:val="single" w:color="000000" w:sz="4" w:space="0"/>
              <w:left w:val="single" w:color="000000" w:sz="4" w:space="0"/>
              <w:bottom w:val="single" w:color="000000" w:sz="4" w:space="0"/>
              <w:righ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按JTG/T F20附录H检查，每200m测2点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Borders>
              <w:top w:val="single" w:color="000000" w:sz="4" w:space="0"/>
              <w:left w:val="single" w:color="000000" w:sz="12" w:space="0"/>
              <w:bottom w:val="single" w:color="000000" w:sz="4" w:space="0"/>
              <w:right w:val="single" w:color="000000" w:sz="4"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6</w:t>
            </w:r>
          </w:p>
        </w:tc>
        <w:tc>
          <w:tcPr>
            <w:tcW w:w="873" w:type="dxa"/>
            <w:vMerge w:val="continue"/>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p>
        </w:tc>
        <w:tc>
          <w:tcPr>
            <w:tcW w:w="760" w:type="dxa"/>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合格值</w:t>
            </w:r>
          </w:p>
        </w:tc>
        <w:tc>
          <w:tcPr>
            <w:tcW w:w="1464" w:type="dxa"/>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-20</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-25</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-30</w:t>
            </w:r>
          </w:p>
        </w:tc>
        <w:tc>
          <w:tcPr>
            <w:tcW w:w="2352" w:type="dxa"/>
            <w:vMerge w:val="continue"/>
            <w:tcBorders>
              <w:top w:val="single" w:color="000000" w:sz="4" w:space="0"/>
              <w:left w:val="single" w:color="000000" w:sz="4" w:space="0"/>
              <w:bottom w:val="single" w:color="000000" w:sz="4" w:space="0"/>
              <w:right w:val="single" w:color="000000" w:sz="12" w:space="0"/>
            </w:tcBorders>
            <w:vAlign w:val="center"/>
          </w:tcPr>
          <w:p>
            <w:pPr>
              <w:pStyle w:val="21"/>
              <w:spacing w:line="400" w:lineRule="exact"/>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Borders>
              <w:top w:val="single" w:color="000000" w:sz="4" w:space="0"/>
              <w:left w:val="single" w:color="000000" w:sz="12" w:space="0"/>
              <w:bottom w:val="single" w:color="000000" w:sz="4" w:space="0"/>
              <w:right w:val="single" w:color="000000" w:sz="4"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7</w:t>
            </w:r>
          </w:p>
        </w:tc>
        <w:tc>
          <w:tcPr>
            <w:tcW w:w="1633" w:type="dxa"/>
            <w:gridSpan w:val="2"/>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横坡（%）</w:t>
            </w:r>
          </w:p>
        </w:tc>
        <w:tc>
          <w:tcPr>
            <w:tcW w:w="1464" w:type="dxa"/>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±0.5</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±0.3</w:t>
            </w:r>
          </w:p>
        </w:tc>
        <w:tc>
          <w:tcPr>
            <w:tcW w:w="1140" w:type="dxa"/>
            <w:tcBorders>
              <w:top w:val="single" w:color="000000" w:sz="4" w:space="0"/>
              <w:left w:val="single" w:color="000000" w:sz="4" w:space="0"/>
              <w:bottom w:val="single" w:color="000000" w:sz="4"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±0.5</w:t>
            </w:r>
          </w:p>
        </w:tc>
        <w:tc>
          <w:tcPr>
            <w:tcW w:w="2352" w:type="dxa"/>
            <w:tcBorders>
              <w:top w:val="single" w:color="000000" w:sz="4" w:space="0"/>
              <w:left w:val="single" w:color="000000" w:sz="4" w:space="0"/>
              <w:bottom w:val="single" w:color="000000" w:sz="4" w:space="0"/>
              <w:righ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水准仪：每200m测2个断面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Borders>
              <w:top w:val="single" w:color="000000" w:sz="4" w:space="0"/>
              <w:left w:val="single" w:color="000000" w:sz="12" w:space="0"/>
              <w:bottom w:val="single" w:color="000000" w:sz="12" w:space="0"/>
              <w:right w:val="single" w:color="000000" w:sz="4" w:space="0"/>
            </w:tcBorders>
            <w:shd w:val="clear" w:color="auto" w:fill="auto"/>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8</w:t>
            </w:r>
          </w:p>
        </w:tc>
        <w:tc>
          <w:tcPr>
            <w:tcW w:w="1633" w:type="dxa"/>
            <w:gridSpan w:val="2"/>
            <w:tcBorders>
              <w:top w:val="single" w:color="000000" w:sz="4" w:space="0"/>
              <w:left w:val="single" w:color="000000" w:sz="4" w:space="0"/>
              <w:bottom w:val="single" w:color="000000" w:sz="12"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强度（MPa）</w:t>
            </w:r>
          </w:p>
        </w:tc>
        <w:tc>
          <w:tcPr>
            <w:tcW w:w="2700" w:type="dxa"/>
            <w:gridSpan w:val="2"/>
            <w:tcBorders>
              <w:top w:val="single" w:color="000000" w:sz="4" w:space="0"/>
              <w:left w:val="single" w:color="000000" w:sz="4" w:space="0"/>
              <w:bottom w:val="single" w:color="000000" w:sz="12"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满足设计要求</w:t>
            </w:r>
          </w:p>
        </w:tc>
        <w:tc>
          <w:tcPr>
            <w:tcW w:w="2340" w:type="dxa"/>
            <w:gridSpan w:val="2"/>
            <w:tcBorders>
              <w:top w:val="single" w:color="000000" w:sz="4" w:space="0"/>
              <w:left w:val="single" w:color="000000" w:sz="4" w:space="0"/>
              <w:bottom w:val="single" w:color="000000" w:sz="12" w:space="0"/>
              <w:right w:val="single" w:color="000000" w:sz="4"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满足设计要求</w:t>
            </w:r>
          </w:p>
        </w:tc>
        <w:tc>
          <w:tcPr>
            <w:tcW w:w="2352" w:type="dxa"/>
            <w:tcBorders>
              <w:top w:val="single" w:color="000000" w:sz="4" w:space="0"/>
              <w:left w:val="single" w:color="000000" w:sz="4" w:space="0"/>
              <w:bottom w:val="single" w:color="000000" w:sz="12" w:space="0"/>
              <w:right w:val="single" w:color="000000" w:sz="12" w:space="0"/>
            </w:tcBorders>
            <w:vAlign w:val="center"/>
          </w:tcPr>
          <w:p>
            <w:pPr>
              <w:pStyle w:val="21"/>
              <w:spacing w:line="400" w:lineRule="exact"/>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按按JTG/T F20附录G检查</w:t>
            </w:r>
          </w:p>
        </w:tc>
      </w:tr>
    </w:tbl>
    <w:p>
      <w:pPr>
        <w:pStyle w:val="42"/>
        <w:spacing w:before="312" w:after="312"/>
        <w:rPr>
          <w:rFonts w:ascii="Times New Roman"/>
          <w:color w:val="000000" w:themeColor="text1"/>
          <w14:textFill>
            <w14:solidFill>
              <w14:schemeClr w14:val="tx1"/>
            </w14:solidFill>
          </w14:textFill>
        </w:rPr>
      </w:pPr>
      <w:bookmarkStart w:id="50" w:name="_Toc144831102"/>
      <w:bookmarkStart w:id="51" w:name="_Toc144056821"/>
      <w:r>
        <w:rPr>
          <w:rFonts w:ascii="Times New Roman"/>
          <w:color w:val="000000" w:themeColor="text1"/>
          <w14:textFill>
            <w14:solidFill>
              <w14:schemeClr w14:val="tx1"/>
            </w14:solidFill>
          </w14:textFill>
        </w:rPr>
        <w:t>环境管理与质量监测</w:t>
      </w:r>
      <w:bookmarkEnd w:id="50"/>
      <w:bookmarkEnd w:id="51"/>
    </w:p>
    <w:p>
      <w:pPr>
        <w:pStyle w:val="46"/>
        <w:numPr>
          <w:ilvl w:val="3"/>
          <w:numId w:val="0"/>
        </w:numPr>
        <w:rPr>
          <w:rFonts w:ascii="Times New Roman" w:eastAsiaTheme="minorEastAsia"/>
        </w:rPr>
      </w:pPr>
      <w:r>
        <w:rPr>
          <w:rFonts w:hint="eastAsia" w:ascii="Times New Roman" w:eastAsia="黑体"/>
        </w:rPr>
        <w:t xml:space="preserve">9.1  </w:t>
      </w:r>
      <w:r>
        <w:rPr>
          <w:rFonts w:hint="eastAsia" w:ascii="Times New Roman" w:eastAsiaTheme="minorEastAsia"/>
        </w:rPr>
        <w:t>水泥稳定磷石膏混合料施工前，应按照环境监测技术规范对可能受到影响的土壤、地表水和地下水开展背景监测。</w:t>
      </w:r>
    </w:p>
    <w:p>
      <w:pPr>
        <w:pStyle w:val="46"/>
        <w:numPr>
          <w:ilvl w:val="3"/>
          <w:numId w:val="0"/>
        </w:numPr>
        <w:rPr>
          <w:rFonts w:ascii="Times New Roman" w:eastAsiaTheme="minorEastAsia"/>
        </w:rPr>
      </w:pPr>
      <w:r>
        <w:rPr>
          <w:rFonts w:hint="eastAsia" w:ascii="Times New Roman" w:eastAsia="黑体"/>
        </w:rPr>
        <w:t xml:space="preserve">9.2 </w:t>
      </w:r>
      <w:r>
        <w:rPr>
          <w:rFonts w:hint="eastAsia" w:ascii="Times New Roman" w:eastAsiaTheme="minorEastAsia"/>
        </w:rPr>
        <w:t xml:space="preserve"> 对水泥稳定磷石膏混合料施工路段，每年应进行土壤、地表水、地下水环境的跟踪监测，并根据监测结果，对照环境背景值进行综合分析。</w:t>
      </w:r>
    </w:p>
    <w:p>
      <w:pPr>
        <w:pStyle w:val="46"/>
        <w:numPr>
          <w:ilvl w:val="3"/>
          <w:numId w:val="0"/>
        </w:numPr>
        <w:rPr>
          <w:rFonts w:ascii="Times New Roman" w:eastAsiaTheme="minorEastAsia"/>
        </w:rPr>
      </w:pPr>
      <w:r>
        <w:rPr>
          <w:rFonts w:hint="eastAsia" w:ascii="Times New Roman" w:eastAsia="黑体"/>
        </w:rPr>
        <w:t xml:space="preserve">9.3 </w:t>
      </w:r>
      <w:r>
        <w:rPr>
          <w:rFonts w:hint="eastAsia" w:ascii="Times New Roman" w:eastAsiaTheme="minorEastAsia"/>
        </w:rPr>
        <w:t xml:space="preserve"> 地下水环境质量调查与监测方法参照HJ 164，监测指标以GB/T 14848、GB 3838、GB 15618中的常规指标（除微生物和放射性指标外）为主；地表水环境质量调查与监测方法参照HJ 91.2，监测指标以GB 3838中的基本项目为主；土壤质量调查与监测方法参照HJ/T 166，监测指标以GB 15618中的农用地土壤污染风险筛选值（基本项目）为主，特别关注运营期SO</w:t>
      </w:r>
      <w:r>
        <w:rPr>
          <w:rFonts w:hint="eastAsia" w:ascii="Times New Roman" w:eastAsiaTheme="minorEastAsia"/>
          <w:vertAlign w:val="subscript"/>
        </w:rPr>
        <w:t>4</w:t>
      </w:r>
      <w:r>
        <w:rPr>
          <w:rFonts w:hint="eastAsia" w:ascii="Times New Roman" w:eastAsiaTheme="minorEastAsia"/>
          <w:vertAlign w:val="superscript"/>
        </w:rPr>
        <w:t>2-</w:t>
      </w:r>
      <w:r>
        <w:rPr>
          <w:rFonts w:hint="eastAsia" w:ascii="Times New Roman" w:eastAsiaTheme="minorEastAsia"/>
        </w:rPr>
        <w:t>对周边土壤、地表水、地下水环境的影响。</w:t>
      </w:r>
    </w:p>
    <w:p>
      <w:pPr>
        <w:pStyle w:val="38"/>
        <w:ind w:firstLine="420"/>
        <w:rPr>
          <w:rFonts w:hint="eastAsia" w:ascii="Times New Roman" w:hAnsiTheme="minorEastAsia" w:eastAsiaTheme="minorEastAsia" w:cstheme="minorEastAsia"/>
          <w:color w:val="000000" w:themeColor="text1"/>
          <w14:textFill>
            <w14:solidFill>
              <w14:schemeClr w14:val="tx1"/>
            </w14:solidFill>
          </w14:textFill>
        </w:rPr>
        <w:sectPr>
          <w:pgSz w:w="11906" w:h="16838"/>
          <w:pgMar w:top="2410" w:right="1134" w:bottom="1134" w:left="1134" w:header="1418" w:footer="1134" w:gutter="284"/>
          <w:pgNumType w:start="1"/>
          <w:cols w:space="425" w:num="1"/>
          <w:formProt w:val="0"/>
          <w:docGrid w:type="lines" w:linePitch="312" w:charSpace="0"/>
        </w:sectPr>
      </w:pPr>
    </w:p>
    <w:p>
      <w:pPr>
        <w:pStyle w:val="51"/>
        <w:rPr>
          <w:rFonts w:ascii="Times New Roman" w:hAnsi="Times New Roman"/>
          <w:vanish w:val="0"/>
          <w:color w:val="000000" w:themeColor="text1"/>
          <w14:textFill>
            <w14:solidFill>
              <w14:schemeClr w14:val="tx1"/>
            </w14:solidFill>
          </w14:textFill>
        </w:rPr>
      </w:pPr>
    </w:p>
    <w:p>
      <w:pPr>
        <w:pStyle w:val="52"/>
        <w:rPr>
          <w:rFonts w:ascii="Times New Roman"/>
          <w:vanish w:val="0"/>
          <w:color w:val="000000" w:themeColor="text1"/>
          <w14:textFill>
            <w14:solidFill>
              <w14:schemeClr w14:val="tx1"/>
            </w14:solidFill>
          </w14:textFill>
        </w:rPr>
      </w:pPr>
    </w:p>
    <w:p>
      <w:pPr>
        <w:pStyle w:val="53"/>
        <w:numPr>
          <w:ilvl w:val="0"/>
          <w:numId w:val="0"/>
        </w:numPr>
        <w:spacing w:before="78"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附  录  A</w:t>
      </w:r>
      <w:bookmarkStart w:id="52" w:name="_Toc144831103"/>
    </w:p>
    <w:p>
      <w:pPr>
        <w:pStyle w:val="53"/>
        <w:numPr>
          <w:ilvl w:val="0"/>
          <w:numId w:val="0"/>
        </w:numPr>
        <w:spacing w:before="78"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（规范性）</w:t>
      </w:r>
    </w:p>
    <w:p>
      <w:pPr>
        <w:pStyle w:val="53"/>
        <w:numPr>
          <w:ilvl w:val="0"/>
          <w:numId w:val="0"/>
        </w:numPr>
        <w:spacing w:before="78" w:after="156"/>
        <w:rPr>
          <w:rFonts w:ascii="Times New Roman"/>
        </w:rPr>
      </w:pPr>
      <w:r>
        <w:rPr>
          <w:rFonts w:hint="eastAsia" w:ascii="Times New Roman"/>
          <w:color w:val="000000" w:themeColor="text1"/>
          <w14:textFill>
            <w14:solidFill>
              <w14:schemeClr w14:val="tx1"/>
            </w14:solidFill>
          </w14:textFill>
        </w:rPr>
        <w:t>水稳定性系数试验方法</w:t>
      </w:r>
      <w:bookmarkEnd w:id="52"/>
    </w:p>
    <w:p>
      <w:pPr>
        <w:pStyle w:val="54"/>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本方法主要用于水泥稳定磷石膏混合料的水稳定性评价。水泥稳定磷石膏混合料的水稳定性系数以标准养生7d（掺加碎石）或14d（不掺加碎石）最后一天浸水的水泥稳定磷石膏混合料试件的无侧限抗压强度与不经过水浸泡的同龄期试件的无侧限抗压强度的比值来评价。</w:t>
      </w:r>
    </w:p>
    <w:p>
      <w:pPr>
        <w:pStyle w:val="54"/>
        <w:rPr>
          <w:rFonts w:ascii="Times New Roman" w:eastAsia="黑体"/>
          <w:color w:val="000000" w:themeColor="text1"/>
          <w14:textFill>
            <w14:solidFill>
              <w14:schemeClr w14:val="tx1"/>
            </w14:solidFill>
          </w14:textFill>
        </w:rPr>
      </w:pPr>
      <w:r>
        <w:rPr>
          <w:rFonts w:hint="eastAsia" w:ascii="Times New Roman" w:eastAsia="黑体"/>
          <w:color w:val="000000" w:themeColor="text1"/>
          <w14:textFill>
            <w14:solidFill>
              <w14:schemeClr w14:val="tx1"/>
            </w14:solidFill>
          </w14:textFill>
        </w:rPr>
        <w:t>仪器设备</w:t>
      </w:r>
    </w:p>
    <w:p>
      <w:pPr>
        <w:pStyle w:val="33"/>
        <w:tabs>
          <w:tab w:val="center" w:pos="4201"/>
          <w:tab w:val="right" w:leader="dot" w:pos="9298"/>
        </w:tabs>
        <w:spacing w:before="156" w:after="156"/>
        <w:ind w:firstLine="428"/>
        <w:rPr>
          <w:rFonts w:ascii="Times New Roman" w:eastAsiaTheme="minorEastAsia"/>
        </w:rPr>
      </w:pPr>
      <w:r>
        <w:rPr>
          <w:rFonts w:hint="eastAsia" w:ascii="Times New Roman" w:eastAsiaTheme="minorEastAsia"/>
          <w:spacing w:val="2"/>
        </w:rPr>
        <w:t>试验仪器应符合JTG 3441的规定。</w:t>
      </w:r>
    </w:p>
    <w:p>
      <w:pPr>
        <w:pStyle w:val="54"/>
        <w:rPr>
          <w:rFonts w:ascii="Times New Roman" w:eastAsia="黑体"/>
        </w:rPr>
      </w:pPr>
      <w:r>
        <w:rPr>
          <w:rFonts w:hint="eastAsia" w:ascii="Times New Roman" w:eastAsia="黑体"/>
        </w:rPr>
        <w:t>试件的制备与养护</w:t>
      </w:r>
    </w:p>
    <w:p>
      <w:pPr>
        <w:pStyle w:val="33"/>
        <w:tabs>
          <w:tab w:val="center" w:pos="4201"/>
          <w:tab w:val="right" w:leader="dot" w:pos="9298"/>
        </w:tabs>
        <w:spacing w:before="156" w:after="156"/>
        <w:rPr>
          <w:rFonts w:ascii="Times New Roman" w:eastAsiaTheme="minorEastAsia"/>
        </w:rPr>
      </w:pPr>
      <w:r>
        <w:rPr>
          <w:rFonts w:hint="eastAsia" w:ascii="Times New Roman" w:eastAsiaTheme="minorEastAsia"/>
        </w:rPr>
        <w:t>试件制备和养护要求如下：</w:t>
      </w:r>
    </w:p>
    <w:p>
      <w:pPr>
        <w:pStyle w:val="33"/>
        <w:tabs>
          <w:tab w:val="center" w:pos="4201"/>
          <w:tab w:val="right" w:leader="dot" w:pos="9298"/>
        </w:tabs>
        <w:spacing w:before="156" w:after="156"/>
        <w:rPr>
          <w:rFonts w:ascii="Times New Roman" w:eastAsiaTheme="minorEastAsia"/>
        </w:rPr>
      </w:pPr>
      <w:r>
        <w:rPr>
          <w:rFonts w:hint="eastAsia" w:ascii="Times New Roman" w:eastAsiaTheme="minorEastAsia"/>
        </w:rPr>
        <w:t>a) 试件应采用φ100mm×100mm或φ150mm×150mm的圆柱形试件。</w:t>
      </w:r>
    </w:p>
    <w:p>
      <w:pPr>
        <w:pStyle w:val="33"/>
        <w:tabs>
          <w:tab w:val="center" w:pos="4201"/>
          <w:tab w:val="right" w:leader="dot" w:pos="9298"/>
        </w:tabs>
        <w:spacing w:before="156" w:after="156"/>
        <w:rPr>
          <w:rFonts w:ascii="Times New Roman" w:eastAsiaTheme="minorEastAsia"/>
        </w:rPr>
      </w:pPr>
      <w:r>
        <w:rPr>
          <w:rFonts w:hint="eastAsia" w:ascii="Times New Roman" w:eastAsiaTheme="minorEastAsia"/>
        </w:rPr>
        <w:t>b) 按照JTG 3441中T0804确定水泥稳定磷石膏混合料的最佳含水量和最大干密度。</w:t>
      </w:r>
    </w:p>
    <w:p>
      <w:pPr>
        <w:pStyle w:val="33"/>
        <w:tabs>
          <w:tab w:val="center" w:pos="4201"/>
          <w:tab w:val="right" w:leader="dot" w:pos="9298"/>
        </w:tabs>
        <w:spacing w:before="156" w:after="156"/>
        <w:rPr>
          <w:rFonts w:ascii="Times New Roman" w:eastAsiaTheme="minorEastAsia"/>
        </w:rPr>
      </w:pPr>
      <w:r>
        <w:rPr>
          <w:rFonts w:hint="eastAsia" w:ascii="Times New Roman" w:eastAsiaTheme="minorEastAsia"/>
        </w:rPr>
        <w:t>c) 按照JTG 3441中T0843方法制备不少于18个φ100mm×100mm或26个φ150mm×150mm的标准试件，其中一半试件用于浸水24h，一半试件用于不浸水。</w:t>
      </w:r>
    </w:p>
    <w:p>
      <w:pPr>
        <w:pStyle w:val="33"/>
        <w:tabs>
          <w:tab w:val="center" w:pos="4201"/>
          <w:tab w:val="right" w:leader="dot" w:pos="9298"/>
        </w:tabs>
        <w:spacing w:before="156" w:after="156"/>
        <w:rPr>
          <w:rFonts w:ascii="Times New Roman" w:eastAsiaTheme="minorEastAsia"/>
        </w:rPr>
      </w:pPr>
      <w:r>
        <w:rPr>
          <w:rFonts w:hint="eastAsia" w:ascii="Times New Roman" w:eastAsiaTheme="minorEastAsia"/>
        </w:rPr>
        <w:t>d) 按照JTG 3441中T0845的标准养生条件进行养生，养生龄期14d。</w:t>
      </w:r>
    </w:p>
    <w:p>
      <w:pPr>
        <w:pStyle w:val="33"/>
        <w:tabs>
          <w:tab w:val="center" w:pos="4201"/>
          <w:tab w:val="right" w:leader="dot" w:pos="9298"/>
        </w:tabs>
        <w:spacing w:before="156" w:after="156"/>
        <w:rPr>
          <w:rFonts w:ascii="Times New Roman" w:eastAsiaTheme="minorEastAsia"/>
        </w:rPr>
      </w:pPr>
      <w:r>
        <w:rPr>
          <w:rFonts w:hint="eastAsia" w:ascii="Times New Roman" w:eastAsiaTheme="minorEastAsia"/>
        </w:rPr>
        <w:t>e) 养生期的最后1d，将其中一组9个（或13个）试件浸泡在（20±2）℃水中，水面高于试件顶面约2.5cm，第二组试件采用标准养生至同龄期（未浸水）。</w:t>
      </w:r>
    </w:p>
    <w:p>
      <w:pPr>
        <w:pStyle w:val="54"/>
        <w:rPr>
          <w:rFonts w:ascii="Times New Roman" w:eastAsia="黑体"/>
        </w:rPr>
      </w:pPr>
      <w:r>
        <w:rPr>
          <w:rFonts w:hint="eastAsia" w:ascii="Times New Roman" w:eastAsia="黑体"/>
        </w:rPr>
        <w:t>试验步骤</w:t>
      </w:r>
    </w:p>
    <w:p>
      <w:pPr>
        <w:pStyle w:val="56"/>
        <w:tabs>
          <w:tab w:val="left" w:pos="0"/>
          <w:tab w:val="clear" w:pos="360"/>
        </w:tabs>
        <w:spacing w:beforeLines="0" w:afterLines="0"/>
        <w:ind w:firstLine="420" w:firstLineChars="200"/>
        <w:rPr>
          <w:rFonts w:ascii="Times New Roman" w:eastAsiaTheme="minorEastAsia"/>
        </w:rPr>
      </w:pPr>
      <w:bookmarkStart w:id="53" w:name="_Toc144056845"/>
      <w:bookmarkStart w:id="54" w:name="_Toc137651943"/>
      <w:r>
        <w:rPr>
          <w:rFonts w:hint="eastAsia" w:ascii="Times New Roman" w:eastAsiaTheme="minorEastAsia"/>
        </w:rPr>
        <w:t>操作流程如下：</w:t>
      </w:r>
      <w:bookmarkEnd w:id="53"/>
      <w:bookmarkEnd w:id="54"/>
    </w:p>
    <w:p>
      <w:pPr>
        <w:pStyle w:val="56"/>
        <w:tabs>
          <w:tab w:val="left" w:pos="0"/>
          <w:tab w:val="clear" w:pos="360"/>
        </w:tabs>
        <w:spacing w:beforeLines="0" w:afterLines="0"/>
        <w:ind w:firstLine="420" w:firstLineChars="200"/>
        <w:rPr>
          <w:rFonts w:ascii="Times New Roman" w:eastAsiaTheme="minorEastAsia"/>
        </w:rPr>
      </w:pPr>
      <w:bookmarkStart w:id="55" w:name="_Toc144056846"/>
      <w:bookmarkStart w:id="56" w:name="_Toc137651944"/>
      <w:r>
        <w:rPr>
          <w:rFonts w:hint="eastAsia" w:ascii="Times New Roman" w:eastAsiaTheme="minorEastAsia"/>
        </w:rPr>
        <w:t>a)</w:t>
      </w:r>
      <w:r>
        <w:rPr>
          <w:rFonts w:hint="eastAsia" w:ascii="Times New Roman" w:eastAsiaTheme="minorEastAsia"/>
        </w:rPr>
        <w:tab/>
      </w:r>
      <w:r>
        <w:rPr>
          <w:rFonts w:hint="eastAsia" w:ascii="Times New Roman" w:eastAsiaTheme="minorEastAsia"/>
        </w:rPr>
        <w:t>浸水完毕后，取出试件，用湿布擦除表面的水分，称质量；用游标卡尺测量试件的高度，精确至0.1mm；取出另一组试件（未浸水），称质量，用游标卡尺测量试件的高度，精确至0.1mm。</w:t>
      </w:r>
      <w:bookmarkEnd w:id="55"/>
      <w:bookmarkEnd w:id="56"/>
    </w:p>
    <w:p>
      <w:pPr>
        <w:pStyle w:val="56"/>
        <w:tabs>
          <w:tab w:val="left" w:pos="0"/>
          <w:tab w:val="clear" w:pos="360"/>
        </w:tabs>
        <w:spacing w:beforeLines="0" w:afterLines="0"/>
        <w:ind w:firstLine="420" w:firstLineChars="200"/>
        <w:rPr>
          <w:rFonts w:ascii="Times New Roman" w:eastAsiaTheme="minorEastAsia"/>
        </w:rPr>
      </w:pPr>
      <w:bookmarkStart w:id="57" w:name="_Toc144056847"/>
      <w:bookmarkStart w:id="58" w:name="_Toc137651945"/>
      <w:r>
        <w:rPr>
          <w:rFonts w:hint="eastAsia" w:ascii="Times New Roman" w:eastAsiaTheme="minorEastAsia"/>
        </w:rPr>
        <w:t>b)</w:t>
      </w:r>
      <w:r>
        <w:rPr>
          <w:rFonts w:hint="eastAsia" w:ascii="Times New Roman" w:eastAsiaTheme="minorEastAsia"/>
        </w:rPr>
        <w:tab/>
      </w:r>
      <w:r>
        <w:rPr>
          <w:rFonts w:hint="eastAsia" w:ascii="Times New Roman" w:eastAsiaTheme="minorEastAsia"/>
        </w:rPr>
        <w:t>按照JTG 3441中T0805方法对上述两组试件分别进行无侧限抗压强度试验。</w:t>
      </w:r>
      <w:bookmarkEnd w:id="57"/>
      <w:bookmarkEnd w:id="58"/>
    </w:p>
    <w:p>
      <w:pPr>
        <w:pStyle w:val="54"/>
        <w:rPr>
          <w:rFonts w:ascii="Times New Roman" w:eastAsia="黑体"/>
        </w:rPr>
      </w:pPr>
      <w:r>
        <w:rPr>
          <w:rFonts w:hint="eastAsia" w:ascii="Times New Roman" w:eastAsia="黑体"/>
        </w:rPr>
        <w:t>计算</w:t>
      </w:r>
    </w:p>
    <w:p>
      <w:pPr>
        <w:pStyle w:val="56"/>
        <w:tabs>
          <w:tab w:val="left" w:pos="0"/>
          <w:tab w:val="clear" w:pos="360"/>
        </w:tabs>
        <w:spacing w:beforeLines="0" w:afterLines="0"/>
        <w:ind w:firstLine="420" w:firstLineChars="200"/>
        <w:rPr>
          <w:rFonts w:ascii="Times New Roman" w:eastAsiaTheme="minorEastAsia"/>
        </w:rPr>
      </w:pPr>
      <w:bookmarkStart w:id="59" w:name="_Toc137651946"/>
      <w:bookmarkStart w:id="60" w:name="_Toc144056848"/>
      <w:r>
        <w:rPr>
          <w:rFonts w:hint="eastAsia" w:ascii="Times New Roman" w:eastAsiaTheme="minorEastAsia"/>
        </w:rPr>
        <w:t>水泥稳定磷石膏混合料水稳定系数按式（A.1）计算</w:t>
      </w:r>
      <w:bookmarkEnd w:id="59"/>
      <w:bookmarkEnd w:id="60"/>
      <w:r>
        <w:rPr>
          <w:rFonts w:hint="eastAsia" w:ascii="Times New Roman" w:eastAsiaTheme="minorEastAsia"/>
        </w:rPr>
        <w:t>。</w:t>
      </w:r>
    </w:p>
    <w:p>
      <w:pPr>
        <w:widowControl/>
        <w:tabs>
          <w:tab w:val="left" w:pos="736"/>
        </w:tabs>
        <w:spacing w:line="360" w:lineRule="auto"/>
        <w:jc w:val="center"/>
        <w:rPr>
          <w:rFonts w:ascii="Times New Roman" w:hAnsi="Times New Roman" w:cs="Times New Roman"/>
        </w:rPr>
      </w:pPr>
      <w:r>
        <w:rPr>
          <w:rFonts w:ascii="Times New Roman" w:hAnsi="Times New Roman" w:cs="Times New Roman"/>
          <w:i/>
        </w:rPr>
        <w:t>WSC=</w:t>
      </w:r>
      <m:oMath>
        <m:f>
          <m:fPr>
            <m:ctrlPr>
              <w:rPr>
                <w:rFonts w:ascii="Cambria Math" w:hAnsi="Cambria Math" w:cs="Times New Roman"/>
                <w:i/>
              </w:rPr>
            </m:ctrlPr>
          </m:fPr>
          <m:num>
            <m:sSubSup>
              <m:sSubSupPr>
                <m:ctrlPr>
                  <w:rPr>
                    <w:rFonts w:ascii="Cambria Math" w:hAnsi="Cambria Math" w:cs="Times New Roman"/>
                    <w:i/>
                  </w:rPr>
                </m:ctrlPr>
              </m:sSubSupPr>
              <m:e>
                <m:r>
                  <m:rPr/>
                  <w:rPr>
                    <w:rFonts w:ascii="Cambria Math" w:hAnsi="Cambria Math" w:cs="Times New Roman"/>
                  </w:rPr>
                  <m:t>R</m:t>
                </m:r>
                <m:ctrlPr>
                  <w:rPr>
                    <w:rFonts w:ascii="Cambria Math" w:hAnsi="Cambria Math" w:cs="Times New Roman"/>
                    <w:i/>
                  </w:rPr>
                </m:ctrlPr>
              </m:e>
              <m:sub>
                <m:r>
                  <m:rPr/>
                  <w:rPr>
                    <w:rFonts w:ascii="Cambria Math" w:hAnsi="Cambria Math" w:cs="Times New Roman"/>
                  </w:rPr>
                  <m:t>d</m:t>
                </m:r>
                <m:ctrlPr>
                  <w:rPr>
                    <w:rFonts w:ascii="Cambria Math" w:hAnsi="Cambria Math" w:cs="Times New Roman"/>
                    <w:i/>
                  </w:rPr>
                </m:ctrlPr>
              </m:sub>
              <m:sup>
                <m:r>
                  <m:rPr/>
                  <w:rPr>
                    <w:rFonts w:ascii="Cambria Math" w:hAnsi="Cambria Math" w:cs="Times New Roman"/>
                  </w:rPr>
                  <m:t>1</m:t>
                </m:r>
                <m:ctrlPr>
                  <w:rPr>
                    <w:rFonts w:ascii="Cambria Math" w:hAnsi="Cambria Math" w:cs="Times New Roman"/>
                    <w:i/>
                  </w:rPr>
                </m:ctrlPr>
              </m:sup>
            </m:sSubSup>
            <m:ctrlPr>
              <w:rPr>
                <w:rFonts w:ascii="Cambria Math" w:hAnsi="Cambria Math" w:cs="Times New Roman"/>
                <w:i/>
              </w:rPr>
            </m:ctrlPr>
          </m:num>
          <m:den>
            <m:sSubSup>
              <m:sSubSupPr>
                <m:ctrlPr>
                  <w:rPr>
                    <w:rFonts w:ascii="Cambria Math" w:hAnsi="Cambria Math" w:cs="Times New Roman"/>
                    <w:i/>
                  </w:rPr>
                </m:ctrlPr>
              </m:sSubSupPr>
              <m:e>
                <m:r>
                  <m:rPr/>
                  <w:rPr>
                    <w:rFonts w:ascii="Cambria Math" w:hAnsi="Cambria Math" w:cs="Times New Roman"/>
                  </w:rPr>
                  <m:t>R</m:t>
                </m:r>
                <m:ctrlPr>
                  <w:rPr>
                    <w:rFonts w:ascii="Cambria Math" w:hAnsi="Cambria Math" w:cs="Times New Roman"/>
                    <w:i/>
                  </w:rPr>
                </m:ctrlPr>
              </m:e>
              <m:sub>
                <m:r>
                  <m:rPr/>
                  <w:rPr>
                    <w:rFonts w:ascii="Cambria Math" w:hAnsi="Cambria Math" w:cs="Times New Roman"/>
                  </w:rPr>
                  <m:t>d</m:t>
                </m:r>
                <m:ctrlPr>
                  <w:rPr>
                    <w:rFonts w:ascii="Cambria Math" w:hAnsi="Cambria Math" w:cs="Times New Roman"/>
                    <w:i/>
                  </w:rPr>
                </m:ctrlPr>
              </m:sub>
              <m:sup>
                <m:r>
                  <m:rPr/>
                  <w:rPr>
                    <w:rFonts w:ascii="Cambria Math" w:hAnsi="Cambria Math" w:cs="Times New Roman"/>
                  </w:rPr>
                  <m:t>0</m:t>
                </m:r>
                <m:ctrlPr>
                  <w:rPr>
                    <w:rFonts w:ascii="Cambria Math" w:hAnsi="Cambria Math" w:cs="Times New Roman"/>
                    <w:i/>
                  </w:rPr>
                </m:ctrlPr>
              </m:sup>
            </m:sSubSup>
            <m:ctrlPr>
              <w:rPr>
                <w:rFonts w:ascii="Cambria Math" w:hAnsi="Cambria Math" w:cs="Times New Roman"/>
                <w:i/>
              </w:rPr>
            </m:ctrlPr>
          </m:den>
        </m:f>
        <m:r>
          <m:rPr/>
          <w:rPr>
            <w:rFonts w:hint="eastAsia" w:ascii="Cambria Math" w:hAnsi="Cambria Math" w:cs="Times New Roman"/>
          </w:rPr>
          <m:t>×</m:t>
        </m:r>
        <m:r>
          <m:rPr/>
          <w:rPr>
            <w:rFonts w:ascii="Cambria Math" w:hAnsi="Cambria Math" w:cs="Times New Roman"/>
          </w:rPr>
          <m:t>100</m:t>
        </m:r>
      </m:oMath>
      <w:r>
        <w:rPr>
          <w:rFonts w:ascii="Times New Roman" w:hAnsi="Times New Roman" w:eastAsia="Arial" w:cs="Times New Roman"/>
        </w:rPr>
        <w:t>······························</w:t>
      </w:r>
      <w:r>
        <w:rPr>
          <w:rFonts w:hint="eastAsia" w:ascii="Times New Roman" w:hAnsi="Times New Roman" w:cs="Times New Roman"/>
        </w:rPr>
        <w:t>（A.1）</w:t>
      </w:r>
    </w:p>
    <w:p>
      <w:pPr>
        <w:pStyle w:val="56"/>
        <w:tabs>
          <w:tab w:val="left" w:pos="0"/>
          <w:tab w:val="clear" w:pos="360"/>
        </w:tabs>
        <w:spacing w:beforeLines="0" w:afterLines="0"/>
        <w:ind w:firstLine="420" w:firstLineChars="200"/>
        <w:rPr>
          <w:rFonts w:ascii="Times New Roman" w:eastAsiaTheme="minorEastAsia"/>
        </w:rPr>
      </w:pPr>
      <w:bookmarkStart w:id="61" w:name="_Toc137651947"/>
      <w:bookmarkStart w:id="62" w:name="_Toc144056849"/>
      <w:r>
        <w:rPr>
          <w:rFonts w:hint="eastAsia" w:ascii="Times New Roman" w:eastAsiaTheme="minorEastAsia"/>
        </w:rPr>
        <w:t>式中：</w:t>
      </w:r>
      <w:bookmarkEnd w:id="61"/>
      <w:bookmarkEnd w:id="62"/>
    </w:p>
    <w:p>
      <w:pPr>
        <w:pStyle w:val="56"/>
        <w:tabs>
          <w:tab w:val="left" w:pos="0"/>
          <w:tab w:val="clear" w:pos="360"/>
        </w:tabs>
        <w:spacing w:beforeLines="0" w:afterLines="0"/>
        <w:ind w:firstLine="420" w:firstLineChars="200"/>
        <w:rPr>
          <w:rFonts w:ascii="Times New Roman" w:eastAsiaTheme="minorEastAsia"/>
        </w:rPr>
      </w:pPr>
      <w:bookmarkStart w:id="63" w:name="_Toc144056850"/>
      <w:bookmarkStart w:id="64" w:name="_Toc137651948"/>
      <w:r>
        <w:rPr>
          <w:rFonts w:hint="eastAsia" w:ascii="Times New Roman" w:eastAsiaTheme="minorEastAsia"/>
        </w:rPr>
        <w:t>WSC——水稳定性系数（%）</w:t>
      </w:r>
      <w:bookmarkEnd w:id="63"/>
      <w:bookmarkEnd w:id="64"/>
    </w:p>
    <w:p>
      <w:pPr>
        <w:pStyle w:val="56"/>
        <w:tabs>
          <w:tab w:val="left" w:pos="0"/>
          <w:tab w:val="clear" w:pos="360"/>
        </w:tabs>
        <w:spacing w:beforeLines="0" w:afterLines="0"/>
        <w:ind w:firstLine="420" w:firstLineChars="200"/>
        <w:rPr>
          <w:rFonts w:ascii="Times New Roman" w:eastAsiaTheme="minorEastAsia"/>
        </w:rPr>
      </w:pPr>
      <w:bookmarkStart w:id="65" w:name="_Toc144056851"/>
      <w:bookmarkStart w:id="66" w:name="_Toc137651949"/>
      <w:r>
        <w:rPr>
          <w:rFonts w:hint="eastAsia" w:ascii="Times New Roman" w:eastAsiaTheme="minorEastAsia"/>
        </w:rPr>
        <w:t>R</w:t>
      </w:r>
      <w:r>
        <w:rPr>
          <w:rFonts w:hint="eastAsia" w:ascii="Times New Roman" w:eastAsiaTheme="minorEastAsia"/>
          <w:vertAlign w:val="subscript"/>
        </w:rPr>
        <w:t>d</w:t>
      </w:r>
      <w:r>
        <w:rPr>
          <w:rFonts w:hint="eastAsia" w:ascii="Times New Roman" w:eastAsiaTheme="minorEastAsia"/>
          <w:vertAlign w:val="superscript"/>
        </w:rPr>
        <w:t>0</w:t>
      </w:r>
      <w:r>
        <w:rPr>
          <w:rFonts w:hint="eastAsia" w:ascii="Times New Roman" w:eastAsiaTheme="minorEastAsia"/>
        </w:rPr>
        <w:t>——未浸水试件无侧限抗压强度（MPa）</w:t>
      </w:r>
      <w:bookmarkEnd w:id="65"/>
      <w:bookmarkEnd w:id="66"/>
    </w:p>
    <w:p>
      <w:pPr>
        <w:pStyle w:val="56"/>
        <w:tabs>
          <w:tab w:val="left" w:pos="0"/>
          <w:tab w:val="clear" w:pos="360"/>
        </w:tabs>
        <w:spacing w:beforeLines="0" w:afterLines="0"/>
        <w:ind w:firstLine="420" w:firstLineChars="200"/>
        <w:rPr>
          <w:rFonts w:ascii="Times New Roman" w:eastAsiaTheme="minorEastAsia"/>
        </w:rPr>
      </w:pPr>
      <w:bookmarkStart w:id="67" w:name="_Toc137651950"/>
      <w:bookmarkStart w:id="68" w:name="_Toc144056852"/>
      <w:r>
        <w:rPr>
          <w:rFonts w:hint="eastAsia" w:ascii="Times New Roman" w:eastAsiaTheme="minorEastAsia"/>
        </w:rPr>
        <w:t>R</w:t>
      </w:r>
      <w:r>
        <w:rPr>
          <w:rFonts w:hint="eastAsia" w:ascii="Times New Roman" w:eastAsiaTheme="minorEastAsia"/>
          <w:vertAlign w:val="subscript"/>
        </w:rPr>
        <w:t>d</w:t>
      </w:r>
      <w:r>
        <w:rPr>
          <w:rFonts w:hint="eastAsia" w:ascii="Times New Roman" w:eastAsiaTheme="minorEastAsia"/>
          <w:vertAlign w:val="superscript"/>
        </w:rPr>
        <w:t>1</w:t>
      </w:r>
      <w:r>
        <w:rPr>
          <w:rFonts w:hint="eastAsia" w:ascii="Times New Roman" w:eastAsiaTheme="minorEastAsia"/>
        </w:rPr>
        <w:t>——浸水24h试件无侧限抗压强度（MPa）</w:t>
      </w:r>
      <w:bookmarkEnd w:id="67"/>
      <w:bookmarkEnd w:id="68"/>
    </w:p>
    <w:p>
      <w:pPr>
        <w:widowControl/>
        <w:textAlignment w:val="center"/>
        <w:rPr>
          <w:rFonts w:ascii="Times New Roman" w:hAnsi="Times New Roman" w:cs="Times New Roman"/>
          <w:color w:val="000000"/>
          <w:kern w:val="0"/>
          <w:szCs w:val="21"/>
          <w:lang w:bidi="ar"/>
        </w:rPr>
      </w:pPr>
      <w:r>
        <w:rPr>
          <w:rFonts w:hint="eastAsia" w:ascii="Times New Roman" w:hAnsi="Times New Roman" w:cs="Times New Roman"/>
          <w:color w:val="000000"/>
          <w:kern w:val="0"/>
          <w:szCs w:val="21"/>
          <w:lang w:bidi="ar"/>
        </w:rPr>
        <w:t xml:space="preserve"> </w:t>
      </w:r>
    </w:p>
    <w:p>
      <w:pPr>
        <w:widowControl/>
        <w:textAlignment w:val="center"/>
        <w:rPr>
          <w:rFonts w:ascii="Times New Roman" w:hAnsi="Times New Roman" w:cs="Times New Roman"/>
          <w:color w:val="000000"/>
          <w:kern w:val="0"/>
          <w:szCs w:val="21"/>
          <w:lang w:bidi="ar"/>
        </w:rPr>
      </w:pPr>
    </w:p>
    <w:p>
      <w:pPr>
        <w:widowControl/>
        <w:textAlignment w:val="center"/>
        <w:rPr>
          <w:rFonts w:ascii="Times New Roman" w:hAnsi="Times New Roman" w:eastAsia="黑体" w:cs="Times New Roman"/>
          <w:color w:val="000000"/>
          <w:kern w:val="0"/>
          <w:szCs w:val="21"/>
          <w:lang w:bidi="ar"/>
        </w:rPr>
      </w:pPr>
    </w:p>
    <w:p>
      <w:pPr>
        <w:pStyle w:val="53"/>
        <w:spacing w:before="78" w:after="156"/>
        <w:rPr>
          <w:rFonts w:ascii="Times New Roman"/>
          <w:color w:val="000000" w:themeColor="text1"/>
          <w14:textFill>
            <w14:solidFill>
              <w14:schemeClr w14:val="tx1"/>
            </w14:solidFill>
          </w14:textFill>
        </w:rPr>
      </w:pPr>
      <w:bookmarkStart w:id="69" w:name="_Toc144831104"/>
    </w:p>
    <w:p>
      <w:pPr>
        <w:pStyle w:val="53"/>
        <w:numPr>
          <w:ilvl w:val="255"/>
          <w:numId w:val="0"/>
        </w:numPr>
        <w:spacing w:before="78" w:after="156"/>
        <w:rPr>
          <w:rFonts w:ascii="Times New Roman"/>
          <w:color w:val="000000" w:themeColor="text1"/>
          <w14:textFill>
            <w14:solidFill>
              <w14:schemeClr w14:val="tx1"/>
            </w14:solidFill>
          </w14:textFill>
        </w:rPr>
      </w:pPr>
      <w:r>
        <w:rPr>
          <w:rFonts w:hint="eastAsia" w:ascii="Times New Roman"/>
        </w:rPr>
        <w:t>（规范性）</w:t>
      </w:r>
    </w:p>
    <w:p>
      <w:pPr>
        <w:pStyle w:val="53"/>
        <w:numPr>
          <w:ilvl w:val="255"/>
          <w:numId w:val="0"/>
        </w:numPr>
        <w:spacing w:before="78"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干湿循环强度试验方法</w:t>
      </w:r>
      <w:bookmarkEnd w:id="69"/>
    </w:p>
    <w:p>
      <w:pPr>
        <w:pStyle w:val="54"/>
        <w:rPr>
          <w:rFonts w:ascii="Times New Roman" w:eastAsiaTheme="minorEastAsia"/>
          <w:color w:val="000000" w:themeColor="text1"/>
          <w14:textFill>
            <w14:solidFill>
              <w14:schemeClr w14:val="tx1"/>
            </w14:solidFill>
          </w14:textFill>
        </w:rPr>
      </w:pPr>
      <w:r>
        <w:rPr>
          <w:rFonts w:hint="eastAsia" w:ascii="Times New Roman" w:eastAsiaTheme="minorEastAsia"/>
          <w:color w:val="000000" w:themeColor="text1"/>
          <w14:textFill>
            <w14:solidFill>
              <w14:schemeClr w14:val="tx1"/>
            </w14:solidFill>
          </w14:textFill>
        </w:rPr>
        <w:t>本方法主要用于水泥稳定磷石膏混合料的水稳定性评价。水泥稳定磷石膏混合料的耐干湿循环能力以28d龄期的试件在经过7次干湿循环后的饱水无侧限抗压强度与未经历干湿循环试验的抗压强度的比值来评价。</w:t>
      </w:r>
    </w:p>
    <w:p>
      <w:pPr>
        <w:pStyle w:val="54"/>
        <w:rPr>
          <w:rFonts w:ascii="Times New Roman" w:eastAsia="黑体"/>
          <w:color w:val="000000" w:themeColor="text1"/>
          <w14:textFill>
            <w14:solidFill>
              <w14:schemeClr w14:val="tx1"/>
            </w14:solidFill>
          </w14:textFill>
        </w:rPr>
      </w:pPr>
      <w:bookmarkStart w:id="70" w:name="_Toc144056827"/>
      <w:bookmarkStart w:id="71" w:name="_Toc137651924"/>
      <w:r>
        <w:rPr>
          <w:rFonts w:hint="eastAsia" w:ascii="Times New Roman" w:eastAsia="黑体"/>
          <w:color w:val="000000" w:themeColor="text1"/>
          <w14:textFill>
            <w14:solidFill>
              <w14:schemeClr w14:val="tx1"/>
            </w14:solidFill>
          </w14:textFill>
        </w:rPr>
        <w:t>仪器设备</w:t>
      </w:r>
      <w:bookmarkEnd w:id="70"/>
      <w:bookmarkEnd w:id="71"/>
    </w:p>
    <w:p>
      <w:pPr>
        <w:pStyle w:val="38"/>
        <w:ind w:firstLine="420"/>
        <w:rPr>
          <w:rFonts w:ascii="Times New Roman"/>
          <w:color w:val="000000" w:themeColor="text1"/>
          <w14:textFill>
            <w14:solidFill>
              <w14:schemeClr w14:val="tx1"/>
            </w14:solidFill>
          </w14:textFill>
        </w:rPr>
      </w:pPr>
      <w:bookmarkStart w:id="72" w:name="_Toc144056828"/>
      <w:bookmarkStart w:id="73" w:name="_Toc137651925"/>
      <w:r>
        <w:rPr>
          <w:rFonts w:hint="eastAsia" w:ascii="Times New Roman" w:eastAsiaTheme="minorEastAsia"/>
          <w:color w:val="000000" w:themeColor="text1"/>
          <w:kern w:val="21"/>
          <w14:textFill>
            <w14:solidFill>
              <w14:schemeClr w14:val="tx1"/>
            </w14:solidFill>
          </w14:textFill>
        </w:rPr>
        <w:t>试验仪器应符合JTG 3441的规定。</w:t>
      </w:r>
      <w:bookmarkEnd w:id="72"/>
      <w:bookmarkEnd w:id="73"/>
    </w:p>
    <w:p>
      <w:pPr>
        <w:pStyle w:val="54"/>
        <w:rPr>
          <w:rFonts w:ascii="Times New Roman" w:eastAsia="黑体"/>
          <w:color w:val="000000" w:themeColor="text1"/>
          <w14:textFill>
            <w14:solidFill>
              <w14:schemeClr w14:val="tx1"/>
            </w14:solidFill>
          </w14:textFill>
        </w:rPr>
      </w:pPr>
      <w:bookmarkStart w:id="74" w:name="_Toc144056829"/>
      <w:bookmarkStart w:id="75" w:name="_Toc137651926"/>
      <w:bookmarkStart w:id="76" w:name="_Hlk137585739"/>
      <w:r>
        <w:rPr>
          <w:rFonts w:hint="eastAsia" w:ascii="Times New Roman" w:eastAsia="黑体"/>
          <w:color w:val="000000" w:themeColor="text1"/>
          <w14:textFill>
            <w14:solidFill>
              <w14:schemeClr w14:val="tx1"/>
            </w14:solidFill>
          </w14:textFill>
        </w:rPr>
        <w:t>试件制备和养护</w:t>
      </w:r>
      <w:bookmarkEnd w:id="74"/>
      <w:bookmarkEnd w:id="75"/>
    </w:p>
    <w:bookmarkEnd w:id="76"/>
    <w:p>
      <w:pPr>
        <w:pStyle w:val="56"/>
        <w:tabs>
          <w:tab w:val="left" w:pos="0"/>
          <w:tab w:val="clear" w:pos="360"/>
        </w:tabs>
        <w:spacing w:beforeLines="0" w:afterLines="0"/>
        <w:ind w:firstLine="420" w:firstLineChars="200"/>
        <w:rPr>
          <w:rFonts w:ascii="Times New Roman" w:eastAsiaTheme="minorEastAsia"/>
        </w:rPr>
      </w:pPr>
      <w:bookmarkStart w:id="77" w:name="_Toc144056830"/>
      <w:bookmarkStart w:id="78" w:name="_Toc137651927"/>
      <w:r>
        <w:rPr>
          <w:rFonts w:hint="eastAsia" w:ascii="Times New Roman" w:eastAsiaTheme="minorEastAsia"/>
        </w:rPr>
        <w:t>试件制备和养护要求如下</w:t>
      </w:r>
      <w:bookmarkEnd w:id="77"/>
      <w:bookmarkEnd w:id="78"/>
      <w:r>
        <w:rPr>
          <w:rFonts w:hint="eastAsia" w:ascii="Times New Roman" w:eastAsiaTheme="minorEastAsia"/>
        </w:rPr>
        <w:t>：</w:t>
      </w:r>
    </w:p>
    <w:p>
      <w:pPr>
        <w:pStyle w:val="56"/>
        <w:tabs>
          <w:tab w:val="left" w:pos="0"/>
          <w:tab w:val="clear" w:pos="360"/>
        </w:tabs>
        <w:spacing w:beforeLines="0" w:afterLines="0"/>
        <w:ind w:firstLine="420" w:firstLineChars="200"/>
        <w:rPr>
          <w:rFonts w:ascii="Times New Roman" w:eastAsiaTheme="minorEastAsia"/>
        </w:rPr>
      </w:pPr>
      <w:bookmarkStart w:id="79" w:name="_Toc144056831"/>
      <w:bookmarkStart w:id="80" w:name="_Toc137651928"/>
      <w:r>
        <w:rPr>
          <w:rFonts w:hint="eastAsia" w:ascii="Times New Roman" w:eastAsiaTheme="minorEastAsia"/>
        </w:rPr>
        <w:t>a）试件应采用φ150mm×150mm的圆柱形试件。</w:t>
      </w:r>
      <w:bookmarkEnd w:id="79"/>
      <w:bookmarkEnd w:id="80"/>
    </w:p>
    <w:p>
      <w:pPr>
        <w:pStyle w:val="56"/>
        <w:tabs>
          <w:tab w:val="left" w:pos="0"/>
          <w:tab w:val="clear" w:pos="360"/>
        </w:tabs>
        <w:spacing w:beforeLines="0" w:afterLines="0"/>
        <w:ind w:firstLine="420" w:firstLineChars="200"/>
        <w:rPr>
          <w:rFonts w:ascii="Times New Roman" w:eastAsiaTheme="minorEastAsia"/>
        </w:rPr>
      </w:pPr>
      <w:bookmarkStart w:id="81" w:name="_Toc144056832"/>
      <w:bookmarkStart w:id="82" w:name="_Toc137651929"/>
      <w:r>
        <w:rPr>
          <w:rFonts w:hint="eastAsia" w:ascii="Times New Roman" w:eastAsiaTheme="minorEastAsia"/>
        </w:rPr>
        <w:t>b）按照JTG 3441中T0804确定水泥稳定磷石膏混合料的最佳含水量和最大干密度。</w:t>
      </w:r>
      <w:bookmarkEnd w:id="81"/>
      <w:bookmarkEnd w:id="82"/>
    </w:p>
    <w:p>
      <w:pPr>
        <w:pStyle w:val="56"/>
        <w:tabs>
          <w:tab w:val="left" w:pos="0"/>
          <w:tab w:val="clear" w:pos="360"/>
        </w:tabs>
        <w:spacing w:beforeLines="0" w:afterLines="0"/>
        <w:ind w:firstLine="420" w:firstLineChars="200"/>
        <w:rPr>
          <w:rFonts w:ascii="Times New Roman" w:eastAsiaTheme="minorEastAsia"/>
        </w:rPr>
      </w:pPr>
      <w:bookmarkStart w:id="83" w:name="_Toc144056833"/>
      <w:bookmarkStart w:id="84" w:name="_Toc137651930"/>
      <w:r>
        <w:rPr>
          <w:rFonts w:hint="eastAsia" w:ascii="Times New Roman" w:eastAsiaTheme="minorEastAsia"/>
        </w:rPr>
        <w:t>c）按照JTG 3441中T0843方法制备不少于26个φ150mm×150mm的标准试件，其中不少于13个为干湿循环试件，不少于13个为对比试件。</w:t>
      </w:r>
      <w:bookmarkEnd w:id="83"/>
      <w:bookmarkEnd w:id="84"/>
    </w:p>
    <w:p>
      <w:pPr>
        <w:pStyle w:val="56"/>
        <w:tabs>
          <w:tab w:val="left" w:pos="0"/>
          <w:tab w:val="clear" w:pos="360"/>
        </w:tabs>
        <w:spacing w:beforeLines="0" w:afterLines="0"/>
        <w:ind w:firstLine="420" w:firstLineChars="200"/>
        <w:rPr>
          <w:rFonts w:ascii="Times New Roman" w:eastAsiaTheme="minorEastAsia"/>
        </w:rPr>
      </w:pPr>
      <w:bookmarkStart w:id="85" w:name="_Toc144056834"/>
      <w:bookmarkStart w:id="86" w:name="_Toc137651931"/>
      <w:r>
        <w:rPr>
          <w:rFonts w:hint="eastAsia" w:ascii="Times New Roman" w:eastAsiaTheme="minorEastAsia"/>
        </w:rPr>
        <w:t>d）按照JTG 3441中T0845的标准养生条件进行养生，养生龄期28d。</w:t>
      </w:r>
      <w:bookmarkEnd w:id="85"/>
      <w:bookmarkEnd w:id="86"/>
    </w:p>
    <w:p>
      <w:pPr>
        <w:pStyle w:val="56"/>
        <w:tabs>
          <w:tab w:val="left" w:pos="0"/>
          <w:tab w:val="clear" w:pos="360"/>
        </w:tabs>
        <w:spacing w:beforeLines="0" w:afterLines="0"/>
        <w:ind w:firstLine="420" w:firstLineChars="200"/>
        <w:rPr>
          <w:rFonts w:ascii="Times New Roman" w:eastAsiaTheme="minorEastAsia"/>
        </w:rPr>
      </w:pPr>
      <w:bookmarkStart w:id="87" w:name="_Toc144056835"/>
      <w:bookmarkStart w:id="88" w:name="_Toc137651932"/>
      <w:r>
        <w:rPr>
          <w:rFonts w:hint="eastAsia" w:ascii="Times New Roman" w:eastAsiaTheme="minorEastAsia"/>
        </w:rPr>
        <w:t>e）养生期的最后1d，将试件浸泡在水中，水面高于试件顶面约2.5cm。在浸泡于水中之前，应称取试件的质量。</w:t>
      </w:r>
      <w:bookmarkEnd w:id="87"/>
      <w:bookmarkEnd w:id="88"/>
    </w:p>
    <w:p>
      <w:pPr>
        <w:pStyle w:val="54"/>
        <w:rPr>
          <w:rFonts w:ascii="Times New Roman" w:eastAsia="黑体"/>
          <w:color w:val="000000" w:themeColor="text1"/>
          <w14:textFill>
            <w14:solidFill>
              <w14:schemeClr w14:val="tx1"/>
            </w14:solidFill>
          </w14:textFill>
        </w:rPr>
      </w:pPr>
      <w:bookmarkStart w:id="89" w:name="_Toc137651933"/>
      <w:bookmarkStart w:id="90" w:name="_Toc144056836"/>
      <w:r>
        <w:rPr>
          <w:rFonts w:hint="eastAsia" w:ascii="Times New Roman" w:eastAsia="黑体"/>
          <w:color w:val="000000" w:themeColor="text1"/>
          <w14:textFill>
            <w14:solidFill>
              <w14:schemeClr w14:val="tx1"/>
            </w14:solidFill>
          </w14:textFill>
        </w:rPr>
        <w:t>操作流程</w:t>
      </w:r>
      <w:bookmarkEnd w:id="89"/>
      <w:bookmarkEnd w:id="90"/>
    </w:p>
    <w:p>
      <w:pPr>
        <w:pStyle w:val="56"/>
        <w:tabs>
          <w:tab w:val="left" w:pos="0"/>
          <w:tab w:val="clear" w:pos="360"/>
        </w:tabs>
        <w:spacing w:beforeLines="0" w:afterLines="0"/>
        <w:ind w:firstLine="420" w:firstLineChars="200"/>
        <w:rPr>
          <w:rFonts w:ascii="Times New Roman" w:eastAsiaTheme="minorEastAsia"/>
        </w:rPr>
      </w:pPr>
      <w:bookmarkStart w:id="91" w:name="_Toc137651934"/>
      <w:bookmarkStart w:id="92" w:name="_Toc144056837"/>
      <w:r>
        <w:rPr>
          <w:rFonts w:hint="eastAsia" w:ascii="Times New Roman" w:eastAsiaTheme="minorEastAsia"/>
        </w:rPr>
        <w:t>操作流程如下：</w:t>
      </w:r>
      <w:bookmarkEnd w:id="91"/>
      <w:bookmarkEnd w:id="92"/>
    </w:p>
    <w:p>
      <w:pPr>
        <w:pStyle w:val="56"/>
        <w:tabs>
          <w:tab w:val="left" w:pos="0"/>
          <w:tab w:val="clear" w:pos="360"/>
        </w:tabs>
        <w:spacing w:beforeLines="0" w:afterLines="0"/>
        <w:ind w:firstLine="420" w:firstLineChars="200"/>
        <w:rPr>
          <w:rFonts w:ascii="Times New Roman" w:eastAsiaTheme="minorEastAsia"/>
        </w:rPr>
      </w:pPr>
      <w:bookmarkStart w:id="93" w:name="_Toc137651935"/>
      <w:bookmarkStart w:id="94" w:name="_Toc144056838"/>
      <w:r>
        <w:rPr>
          <w:rFonts w:hint="eastAsia" w:ascii="Times New Roman" w:eastAsiaTheme="minorEastAsia"/>
        </w:rPr>
        <w:t>a)</w:t>
      </w:r>
      <w:r>
        <w:rPr>
          <w:rFonts w:hint="eastAsia" w:ascii="Times New Roman" w:eastAsiaTheme="minorEastAsia"/>
        </w:rPr>
        <w:tab/>
      </w:r>
      <w:r>
        <w:rPr>
          <w:rFonts w:hint="eastAsia" w:ascii="Times New Roman" w:eastAsiaTheme="minorEastAsia"/>
        </w:rPr>
        <w:t>浸水完毕后，取出试件，用湿布擦除表面的水分，称质量；用游标卡尺测量试件的高度，精确至0.1mm；</w:t>
      </w:r>
      <w:bookmarkEnd w:id="93"/>
      <w:bookmarkEnd w:id="94"/>
    </w:p>
    <w:p>
      <w:pPr>
        <w:pStyle w:val="56"/>
        <w:tabs>
          <w:tab w:val="left" w:pos="0"/>
          <w:tab w:val="clear" w:pos="360"/>
        </w:tabs>
        <w:spacing w:beforeLines="0" w:afterLines="0"/>
        <w:ind w:firstLine="420" w:firstLineChars="200"/>
        <w:rPr>
          <w:rFonts w:ascii="Times New Roman" w:eastAsiaTheme="minorEastAsia"/>
        </w:rPr>
      </w:pPr>
      <w:bookmarkStart w:id="95" w:name="_Toc137651936"/>
      <w:bookmarkStart w:id="96" w:name="_Toc144056839"/>
      <w:r>
        <w:rPr>
          <w:rFonts w:hint="eastAsia" w:ascii="Times New Roman" w:eastAsiaTheme="minorEastAsia"/>
        </w:rPr>
        <w:t>b)</w:t>
      </w:r>
      <w:r>
        <w:rPr>
          <w:rFonts w:hint="eastAsia" w:ascii="Times New Roman" w:eastAsiaTheme="minorEastAsia"/>
        </w:rPr>
        <w:tab/>
      </w:r>
      <w:r>
        <w:rPr>
          <w:rFonts w:hint="eastAsia" w:ascii="Times New Roman" w:eastAsiaTheme="minorEastAsia"/>
        </w:rPr>
        <w:t>取其中一组试件按JTG 3441中T0805方法测定非干湿循环条件下的抗压强度R；</w:t>
      </w:r>
      <w:bookmarkEnd w:id="95"/>
      <w:bookmarkEnd w:id="96"/>
    </w:p>
    <w:p>
      <w:pPr>
        <w:pStyle w:val="56"/>
        <w:tabs>
          <w:tab w:val="left" w:pos="0"/>
          <w:tab w:val="clear" w:pos="360"/>
        </w:tabs>
        <w:spacing w:beforeLines="0" w:afterLines="0"/>
        <w:ind w:firstLine="420" w:firstLineChars="200"/>
        <w:rPr>
          <w:rFonts w:ascii="Times New Roman" w:eastAsiaTheme="minorEastAsia"/>
        </w:rPr>
      </w:pPr>
      <w:bookmarkStart w:id="97" w:name="_Toc144056840"/>
      <w:bookmarkStart w:id="98" w:name="_Toc137651937"/>
      <w:r>
        <w:rPr>
          <w:rFonts w:hint="eastAsia" w:ascii="Times New Roman" w:eastAsiaTheme="minorEastAsia"/>
        </w:rPr>
        <w:t>c)</w:t>
      </w:r>
      <w:r>
        <w:rPr>
          <w:rFonts w:hint="eastAsia" w:ascii="Times New Roman" w:eastAsiaTheme="minorEastAsia"/>
        </w:rPr>
        <w:tab/>
      </w:r>
      <w:r>
        <w:rPr>
          <w:rFonts w:hint="eastAsia" w:ascii="Times New Roman" w:eastAsiaTheme="minorEastAsia"/>
        </w:rPr>
        <w:t>取其中干湿循环的一组试件，按编号放入恒温烘箱中烘干。烘箱的温度设定为50℃，烘干时间为12h，保证试件周围至少留有20mm的空隙，以利于空气流通。烘干试验结束后，取出试件，量高、称质量；然后立即放入20℃的水槽中饱水，饱水时间为12h。槽中水面应至少高出试件表面20mm，浸水完毕后，取出试件擦干后量高、称质量，该次循环即结束。然后往复进行剩余循环；</w:t>
      </w:r>
      <w:bookmarkEnd w:id="97"/>
      <w:bookmarkEnd w:id="98"/>
    </w:p>
    <w:p>
      <w:pPr>
        <w:pStyle w:val="56"/>
        <w:tabs>
          <w:tab w:val="left" w:pos="0"/>
          <w:tab w:val="clear" w:pos="360"/>
        </w:tabs>
        <w:spacing w:beforeLines="0" w:afterLines="0"/>
        <w:ind w:firstLine="420" w:firstLineChars="200"/>
        <w:rPr>
          <w:rFonts w:ascii="Times New Roman" w:eastAsiaTheme="minorEastAsia"/>
        </w:rPr>
      </w:pPr>
      <w:bookmarkStart w:id="99" w:name="_Toc144056841"/>
      <w:bookmarkStart w:id="100" w:name="_Toc137651938"/>
      <w:r>
        <w:rPr>
          <w:rFonts w:hint="eastAsia" w:ascii="Times New Roman" w:eastAsiaTheme="minorEastAsia"/>
        </w:rPr>
        <w:t>d)</w:t>
      </w:r>
      <w:r>
        <w:rPr>
          <w:rFonts w:hint="eastAsia" w:ascii="Times New Roman" w:eastAsiaTheme="minorEastAsia"/>
        </w:rPr>
        <w:tab/>
      </w:r>
      <w:r>
        <w:rPr>
          <w:rFonts w:hint="eastAsia" w:ascii="Times New Roman" w:eastAsiaTheme="minorEastAsia"/>
        </w:rPr>
        <w:t>如试件的平均质量损失率超过5%，应重新进行试验或重新进行配合比设计；</w:t>
      </w:r>
      <w:bookmarkEnd w:id="99"/>
      <w:bookmarkEnd w:id="100"/>
    </w:p>
    <w:p>
      <w:pPr>
        <w:pStyle w:val="56"/>
        <w:tabs>
          <w:tab w:val="left" w:pos="0"/>
          <w:tab w:val="clear" w:pos="360"/>
        </w:tabs>
        <w:spacing w:beforeLines="0" w:afterLines="0"/>
        <w:ind w:firstLine="420" w:firstLineChars="200"/>
        <w:rPr>
          <w:rFonts w:ascii="Times New Roman" w:eastAsiaTheme="minorEastAsia"/>
        </w:rPr>
      </w:pPr>
      <w:bookmarkStart w:id="101" w:name="_Toc144056842"/>
      <w:bookmarkStart w:id="102" w:name="_Toc137651939"/>
      <w:r>
        <w:rPr>
          <w:rFonts w:hint="eastAsia" w:ascii="Times New Roman" w:eastAsiaTheme="minorEastAsia"/>
        </w:rPr>
        <w:t>e)</w:t>
      </w:r>
      <w:r>
        <w:rPr>
          <w:rFonts w:hint="eastAsia" w:ascii="Times New Roman" w:eastAsiaTheme="minorEastAsia"/>
        </w:rPr>
        <w:tab/>
      </w:r>
      <w:r>
        <w:rPr>
          <w:rFonts w:hint="eastAsia" w:ascii="Times New Roman" w:eastAsiaTheme="minorEastAsia"/>
        </w:rPr>
        <w:t>试件达到规定的干湿循环次数后，用软布吸去试件表面的水分，按照JTG 3441中T0805方法进行干湿循环后的抗压强度（Rc）试验。抗压试验前应称试件质量并进行外观检查。详细记录试件表面破损、裂缝及边角缺损情况。</w:t>
      </w:r>
      <w:bookmarkEnd w:id="101"/>
      <w:bookmarkEnd w:id="102"/>
    </w:p>
    <w:p>
      <w:pPr>
        <w:pStyle w:val="54"/>
        <w:rPr>
          <w:rFonts w:ascii="Times New Roman" w:eastAsia="黑体"/>
          <w:color w:val="000000" w:themeColor="text1"/>
          <w14:textFill>
            <w14:solidFill>
              <w14:schemeClr w14:val="tx1"/>
            </w14:solidFill>
          </w14:textFill>
        </w:rPr>
      </w:pPr>
      <w:bookmarkStart w:id="103" w:name="_Toc144056843"/>
      <w:bookmarkStart w:id="104" w:name="_Toc137651940"/>
      <w:r>
        <w:rPr>
          <w:rFonts w:hint="eastAsia" w:ascii="Times New Roman" w:eastAsia="黑体"/>
          <w:color w:val="000000" w:themeColor="text1"/>
          <w14:textFill>
            <w14:solidFill>
              <w14:schemeClr w14:val="tx1"/>
            </w14:solidFill>
          </w14:textFill>
        </w:rPr>
        <w:t>计算</w:t>
      </w:r>
      <w:bookmarkEnd w:id="103"/>
      <w:bookmarkEnd w:id="104"/>
    </w:p>
    <w:p>
      <w:pPr>
        <w:pStyle w:val="33"/>
        <w:tabs>
          <w:tab w:val="center" w:pos="4201"/>
          <w:tab w:val="right" w:leader="dot" w:pos="9298"/>
        </w:tabs>
        <w:spacing w:before="156" w:after="156"/>
        <w:rPr>
          <w:rFonts w:ascii="Times New Roman" w:eastAsiaTheme="minorEastAsia"/>
        </w:rPr>
      </w:pPr>
      <w:r>
        <w:rPr>
          <w:rFonts w:hint="eastAsia" w:ascii="Times New Roman" w:eastAsiaTheme="minorEastAsia"/>
        </w:rPr>
        <w:t>水泥稳定磷石膏混合料的干湿循环强度比按式（B.1）计算。</w:t>
      </w:r>
    </w:p>
    <w:p>
      <w:pPr>
        <w:widowControl/>
        <w:tabs>
          <w:tab w:val="left" w:pos="736"/>
        </w:tabs>
        <w:jc w:val="center"/>
        <w:rPr>
          <w:rFonts w:ascii="Times New Roman" w:hAnsi="Times New Roman" w:eastAsia="等线" w:cs="Times New Roman"/>
        </w:rPr>
      </w:pPr>
      <m:oMath>
        <m:r>
          <m:rPr/>
          <w:rPr>
            <w:rFonts w:ascii="Cambria Math" w:hAnsi="Cambria Math" w:cs="Times New Roman"/>
          </w:rPr>
          <m:t>GSR=</m:t>
        </m:r>
        <m:f>
          <m:fPr>
            <m:ctrlPr>
              <w:rPr>
                <w:rFonts w:ascii="Cambria Math" w:hAnsi="Cambria Math" w:cs="Times New Roman"/>
                <w:i/>
              </w:rPr>
            </m:ctrlPr>
          </m:fPr>
          <m:num>
            <m:r>
              <m:rPr/>
              <w:rPr>
                <w:rFonts w:ascii="Cambria Math" w:hAnsi="Cambria Math" w:cs="Times New Roman"/>
              </w:rPr>
              <m:t>Rc</m:t>
            </m:r>
            <m:ctrlPr>
              <w:rPr>
                <w:rFonts w:ascii="Cambria Math" w:hAnsi="Cambria Math" w:cs="Times New Roman"/>
                <w:i/>
              </w:rPr>
            </m:ctrlPr>
          </m:num>
          <m:den>
            <m:r>
              <m:rPr/>
              <w:rPr>
                <w:rFonts w:ascii="Cambria Math" w:hAnsi="Cambria Math" w:cs="Times New Roman"/>
              </w:rPr>
              <m:t>R</m:t>
            </m:r>
            <m:ctrlPr>
              <w:rPr>
                <w:rFonts w:ascii="Cambria Math" w:hAnsi="Cambria Math" w:cs="Times New Roman"/>
                <w:i/>
              </w:rPr>
            </m:ctrlPr>
          </m:den>
        </m:f>
        <m:r>
          <m:rPr/>
          <w:rPr>
            <w:rFonts w:hint="eastAsia" w:ascii="Cambria Math" w:hAnsi="Cambria Math" w:cs="Times New Roman"/>
          </w:rPr>
          <m:t>×</m:t>
        </m:r>
        <m:r>
          <m:rPr/>
          <w:rPr>
            <w:rFonts w:ascii="Cambria Math" w:hAnsi="Cambria Math" w:cs="Times New Roman"/>
          </w:rPr>
          <m:t>100</m:t>
        </m:r>
      </m:oMath>
      <w:r>
        <w:rPr>
          <w:rFonts w:ascii="Times New Roman" w:hAnsi="Times New Roman" w:eastAsia="Arial" w:cs="Times New Roman"/>
        </w:rPr>
        <w:t>························</w:t>
      </w:r>
      <w:r>
        <w:rPr>
          <w:rFonts w:hint="eastAsia" w:ascii="Times New Roman" w:hAnsi="Times New Roman" w:cs="Times New Roman"/>
        </w:rPr>
        <w:t>（B.1）</w:t>
      </w:r>
    </w:p>
    <w:p>
      <w:pPr>
        <w:pStyle w:val="33"/>
        <w:tabs>
          <w:tab w:val="center" w:pos="4201"/>
          <w:tab w:val="right" w:leader="dot" w:pos="9298"/>
        </w:tabs>
        <w:spacing w:before="156" w:after="156"/>
        <w:rPr>
          <w:rFonts w:ascii="Times New Roman" w:eastAsiaTheme="minorEastAsia"/>
        </w:rPr>
      </w:pPr>
      <w:r>
        <w:rPr>
          <w:rFonts w:hint="eastAsia" w:ascii="Times New Roman" w:eastAsiaTheme="minorEastAsia"/>
        </w:rPr>
        <w:t>式中：</w:t>
      </w:r>
    </w:p>
    <w:p>
      <w:pPr>
        <w:pStyle w:val="33"/>
        <w:tabs>
          <w:tab w:val="center" w:pos="4201"/>
          <w:tab w:val="right" w:leader="dot" w:pos="9298"/>
        </w:tabs>
        <w:spacing w:before="156" w:after="156"/>
        <w:rPr>
          <w:rFonts w:ascii="Times New Roman" w:eastAsiaTheme="minorEastAsia"/>
        </w:rPr>
      </w:pPr>
      <w:r>
        <w:rPr>
          <w:rFonts w:hint="eastAsia" w:ascii="Times New Roman" w:eastAsiaTheme="minorEastAsia"/>
        </w:rPr>
        <w:t>GSR——经7次干湿循环后试件的抗压强度比（%）；</w:t>
      </w:r>
    </w:p>
    <w:p>
      <w:pPr>
        <w:pStyle w:val="33"/>
        <w:tabs>
          <w:tab w:val="center" w:pos="4201"/>
          <w:tab w:val="right" w:leader="dot" w:pos="9298"/>
        </w:tabs>
        <w:spacing w:before="156" w:after="156"/>
        <w:rPr>
          <w:rFonts w:ascii="Times New Roman" w:eastAsiaTheme="minorEastAsia"/>
        </w:rPr>
      </w:pPr>
      <w:r>
        <w:rPr>
          <w:rFonts w:hint="eastAsia" w:ascii="Times New Roman" w:eastAsiaTheme="minorEastAsia"/>
        </w:rPr>
        <w:t>Rc——7次干湿循环后试件的抗压强度（MPa）；</w:t>
      </w:r>
    </w:p>
    <w:p>
      <w:pPr>
        <w:pStyle w:val="33"/>
        <w:tabs>
          <w:tab w:val="center" w:pos="4201"/>
          <w:tab w:val="right" w:leader="dot" w:pos="9298"/>
        </w:tabs>
        <w:spacing w:before="156" w:after="156"/>
        <w:rPr>
          <w:rFonts w:ascii="Times New Roman" w:eastAsiaTheme="minorEastAsia"/>
        </w:rPr>
      </w:pPr>
      <w:r>
        <w:rPr>
          <w:rFonts w:hint="eastAsia" w:ascii="Times New Roman" w:eastAsiaTheme="minorEastAsia"/>
        </w:rPr>
        <w:t>R——对比试件的抗压强度（MPa）。</w:t>
      </w:r>
    </w:p>
    <w:p>
      <w:pPr>
        <w:spacing w:before="75" w:line="312" w:lineRule="exact"/>
        <w:jc w:val="center"/>
        <w:rPr>
          <w:rFonts w:ascii="Times New Roman" w:hAnsi="Times New Roman" w:eastAsia="黑体" w:cs="Times New Roman"/>
          <w:sz w:val="28"/>
          <w:szCs w:val="28"/>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spacing w:before="75" w:line="312" w:lineRule="exact"/>
        <w:rPr>
          <w:rFonts w:ascii="Times New Roman" w:hAnsi="Times New Roman" w:cs="Times New Roman"/>
          <w:b/>
          <w:bCs/>
        </w:rPr>
      </w:pPr>
    </w:p>
    <w:p>
      <w:pPr>
        <w:pStyle w:val="58"/>
        <w:spacing w:before="124" w:after="156"/>
        <w:rPr>
          <w:rFonts w:ascii="Times New Roman" w:hAnsi="Times New Roman" w:cs="Times New Roman"/>
          <w:color w:val="000000" w:themeColor="text1"/>
          <w14:textFill>
            <w14:solidFill>
              <w14:schemeClr w14:val="tx1"/>
            </w14:solidFill>
          </w14:textFill>
        </w:rPr>
      </w:pPr>
      <w:bookmarkStart w:id="105" w:name="_Toc144831105"/>
      <w:r>
        <w:rPr>
          <w:rFonts w:ascii="Times New Roman" w:hAnsi="Times New Roman" w:cs="Times New Roman"/>
          <w:color w:val="000000" w:themeColor="text1"/>
          <w:spacing w:val="105"/>
          <w14:textFill>
            <w14:solidFill>
              <w14:schemeClr w14:val="tx1"/>
            </w14:solidFill>
          </w14:textFill>
        </w:rPr>
        <w:t>参考文</w:t>
      </w:r>
      <w:r>
        <w:rPr>
          <w:rFonts w:ascii="Times New Roman" w:hAnsi="Times New Roman" w:cs="Times New Roman"/>
          <w:color w:val="000000" w:themeColor="text1"/>
          <w14:textFill>
            <w14:solidFill>
              <w14:schemeClr w14:val="tx1"/>
            </w14:solidFill>
          </w14:textFill>
        </w:rPr>
        <w:t>献</w:t>
      </w:r>
      <w:bookmarkEnd w:id="105"/>
    </w:p>
    <w:p>
      <w:pPr>
        <w:pStyle w:val="38"/>
        <w:ind w:firstLine="420"/>
        <w:rPr>
          <w:rFonts w:ascii="Times New Roman" w:eastAsiaTheme="minorEastAsia"/>
        </w:rPr>
      </w:pPr>
      <w:r>
        <w:rPr>
          <w:rFonts w:hint="eastAsia" w:ascii="Times New Roman" w:eastAsiaTheme="minorEastAsia"/>
        </w:rPr>
        <w:t>[1] T/CHTS 10100-2023  公路水泥稳定磷石膏基层施工技术规范</w:t>
      </w:r>
    </w:p>
    <w:p>
      <w:pPr>
        <w:pStyle w:val="38"/>
        <w:ind w:firstLine="420"/>
        <w:rPr>
          <w:rFonts w:ascii="Times New Roman" w:eastAsiaTheme="minorEastAsia"/>
        </w:rPr>
      </w:pPr>
      <w:r>
        <w:rPr>
          <w:rFonts w:hint="eastAsia" w:ascii="Times New Roman" w:eastAsiaTheme="minorEastAsia"/>
        </w:rPr>
        <w:t>[2] DB42/T 1991-2023  公路磷石膏复合稳定基层材料应用技术规程</w:t>
      </w:r>
    </w:p>
    <w:p>
      <w:pPr>
        <w:pStyle w:val="38"/>
        <w:ind w:firstLine="420"/>
        <w:rPr>
          <w:rFonts w:ascii="Times New Roman" w:eastAsiaTheme="minorEastAsia"/>
        </w:rPr>
      </w:pPr>
      <w:r>
        <w:rPr>
          <w:rFonts w:hint="eastAsia" w:ascii="Times New Roman" w:eastAsiaTheme="minorEastAsia"/>
        </w:rPr>
        <w:t>[3] GB 175-2020  通用硅酸盐水泥</w:t>
      </w:r>
    </w:p>
    <w:p>
      <w:pPr>
        <w:pStyle w:val="38"/>
        <w:ind w:firstLine="420"/>
        <w:rPr>
          <w:rFonts w:ascii="Times New Roman" w:eastAsiaTheme="minorEastAsia"/>
        </w:rPr>
      </w:pPr>
      <w:r>
        <w:rPr>
          <w:rFonts w:hint="eastAsia" w:ascii="Times New Roman" w:eastAsiaTheme="minorEastAsia"/>
        </w:rPr>
        <w:t>[4] GB/T 32124-2015  磷石膏的处理处置规范</w:t>
      </w:r>
    </w:p>
    <w:p>
      <w:pPr>
        <w:pStyle w:val="38"/>
        <w:ind w:firstLine="420"/>
        <w:rPr>
          <w:rFonts w:ascii="Times New Roman" w:eastAsiaTheme="minorEastAsia"/>
        </w:rPr>
      </w:pPr>
      <w:r>
        <w:rPr>
          <w:rFonts w:hint="eastAsia" w:ascii="Times New Roman" w:eastAsiaTheme="minorEastAsia"/>
        </w:rPr>
        <w:t>[5] GB 36600-2018  土壤环境质量建设用地土壤污染风险管控标准（试行）</w:t>
      </w:r>
    </w:p>
    <w:p>
      <w:pPr>
        <w:pStyle w:val="38"/>
        <w:ind w:firstLine="420"/>
        <w:rPr>
          <w:rFonts w:ascii="Times New Roman" w:eastAsiaTheme="minorEastAsia"/>
        </w:rPr>
      </w:pPr>
      <w:r>
        <w:rPr>
          <w:rFonts w:hint="eastAsia" w:ascii="Times New Roman" w:eastAsiaTheme="minorEastAsia"/>
        </w:rPr>
        <w:t>[6] HJ 25.3-2019  建设用地土壤污染风险评估技术导则</w:t>
      </w:r>
    </w:p>
    <w:p>
      <w:pPr>
        <w:pStyle w:val="38"/>
        <w:ind w:firstLine="420"/>
        <w:rPr>
          <w:rFonts w:ascii="Times New Roman" w:eastAsiaTheme="minorEastAsia"/>
        </w:rPr>
      </w:pPr>
      <w:r>
        <w:rPr>
          <w:rFonts w:hint="eastAsia" w:ascii="Times New Roman" w:eastAsiaTheme="minorEastAsia"/>
        </w:rPr>
        <w:t>[7] HJ 557-2010  固体废物浸出毒性浸出方法 水平振荡法</w:t>
      </w:r>
    </w:p>
    <w:p>
      <w:pPr>
        <w:pStyle w:val="38"/>
        <w:ind w:firstLine="420"/>
        <w:rPr>
          <w:rFonts w:ascii="Times New Roman" w:eastAsiaTheme="minorEastAsia"/>
        </w:rPr>
      </w:pPr>
      <w:r>
        <w:rPr>
          <w:rFonts w:hint="eastAsia" w:ascii="Times New Roman" w:eastAsiaTheme="minorEastAsia"/>
        </w:rPr>
        <w:t>[8] JTG E42-2005  公路工程集料试验规程</w:t>
      </w:r>
    </w:p>
    <w:p>
      <w:pPr>
        <w:pStyle w:val="38"/>
        <w:ind w:firstLine="420"/>
        <w:rPr>
          <w:rFonts w:ascii="Times New Roman" w:eastAsiaTheme="minorEastAsia"/>
        </w:rPr>
      </w:pPr>
      <w:r>
        <w:rPr>
          <w:rFonts w:hint="eastAsia" w:ascii="Times New Roman"/>
        </w:rPr>
        <w:t xml:space="preserve">[9] </w:t>
      </w:r>
      <w:r>
        <w:rPr>
          <w:rFonts w:hint="eastAsia" w:ascii="Times New Roman" w:eastAsiaTheme="minorEastAsia"/>
        </w:rPr>
        <w:t>JTG 3430-2020  公路土工试验规程</w:t>
      </w:r>
    </w:p>
    <w:p>
      <w:pPr>
        <w:pStyle w:val="38"/>
        <w:ind w:firstLine="0" w:firstLineChars="0"/>
        <w:jc w:val="center"/>
        <w:rPr>
          <w:rFonts w:ascii="Times New Roman" w:eastAsiaTheme="minorEastAsia"/>
          <w:color w:val="000000" w:themeColor="text1"/>
          <w14:textFill>
            <w14:solidFill>
              <w14:schemeClr w14:val="tx1"/>
            </w14:solidFill>
          </w14:textFill>
        </w:rPr>
      </w:pPr>
      <w:bookmarkStart w:id="106" w:name="BookMark8"/>
      <w:r>
        <w:rPr>
          <w:rFonts w:hint="eastAsia" w:ascii="Times New Roman" w:eastAsiaTheme="minorEastAsia"/>
          <w:color w:val="000000" w:themeColor="text1"/>
          <w14:textFill>
            <w14:solidFill>
              <w14:schemeClr w14:val="tx1"/>
            </w14:solidFill>
          </w14:textFill>
        </w:rPr>
        <w:drawing>
          <wp:inline distT="0" distB="0" distL="0" distR="0">
            <wp:extent cx="1485900" cy="317500"/>
            <wp:effectExtent l="0" t="0" r="7620" b="254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39">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106"/>
    </w:p>
    <w:p>
      <w:pPr>
        <w:spacing w:before="75" w:line="312" w:lineRule="exact"/>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sectPr>
      <w:footerReference r:id="rId35" w:type="default"/>
      <w:headerReference r:id="rId34" w:type="even"/>
      <w:footerReference r:id="rId36" w:type="even"/>
      <w:pgSz w:w="11906" w:h="16838"/>
      <w:pgMar w:top="2098" w:right="1417" w:bottom="198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Cambria Math">
    <w:altName w:val="DejaVu Math TeX Gyre"/>
    <w:panose1 w:val="02040503050406030204"/>
    <w:charset w:val="00"/>
    <w:family w:val="roman"/>
    <w:pitch w:val="default"/>
    <w:sig w:usb0="00000000" w:usb1="00000000" w:usb2="02000000"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等线">
    <w:altName w:val="仿宋_GB2312"/>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8u0WxYCAAAbBAAADgAAAAAAAAABACAAAAA1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76672" behindDoc="0" locked="0" layoutInCell="1" allowOverlap="1">
              <wp:simplePos x="0" y="0"/>
              <wp:positionH relativeFrom="margin">
                <wp:align>right</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667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P+zMFgIAABsEAAAOAAAAZHJz&#10;L2Uyb0RvYy54bWytU8uO0zAU3SPxD5b3NGkRo1I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HD/szBYCAAAbBAAADgAAAAAAAAABACAAAAA1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77696" behindDoc="0" locked="0" layoutInCell="1" allowOverlap="1">
              <wp:simplePos x="0" y="0"/>
              <wp:positionH relativeFrom="margin">
                <wp:align>right</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cstheme="minorEastAsia"/>
                            </w:rPr>
                            <w:fldChar w:fldCharType="begin"/>
                          </w:r>
                          <w:r>
                            <w:rPr>
                              <w:rFonts w:hint="eastAsia" w:asciiTheme="minorEastAsia" w:hAnsiTheme="minorEastAsia" w:cstheme="minorEastAsia"/>
                            </w:rPr>
                            <w:instrText xml:space="preserve"> PAGE  \* MERGEFORMAT </w:instrText>
                          </w:r>
                          <w:r>
                            <w:rPr>
                              <w:rFonts w:hint="eastAsia" w:asciiTheme="minorEastAsia" w:hAnsiTheme="minorEastAsia" w:cstheme="minorEastAsia"/>
                            </w:rPr>
                            <w:fldChar w:fldCharType="separate"/>
                          </w:r>
                          <w:r>
                            <w:rPr>
                              <w:rFonts w:asciiTheme="minorEastAsia" w:hAnsiTheme="minorEastAsia" w:cstheme="minorEastAsia"/>
                            </w:rPr>
                            <w:t>II</w:t>
                          </w:r>
                          <w:r>
                            <w:rPr>
                              <w:rFonts w:hint="eastAsia" w:asciiTheme="minorEastAsia" w:hAnsiTheme="minorEastAsia" w:cstheme="minor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769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n+lrbFQIAABsEAAAOAAAAAAAAAAEAIAAAADUBAABkcnMvZTJvRG9jLnhtbFBLBQYAAAAABgAG&#10;AFkBAAC8BQAAAAA=&#10;">
              <v:fill on="f" focussize="0,0"/>
              <v:stroke on="f" weight="0.5pt"/>
              <v:imagedata o:title=""/>
              <o:lock v:ext="edit" aspectratio="f"/>
              <v:textbox inset="0mm,0mm,0mm,0mm" style="mso-fit-shape-to-text:t;">
                <w:txbxContent>
                  <w:p>
                    <w:pPr>
                      <w:pStyle w:val="4"/>
                    </w:pPr>
                    <w:r>
                      <w:rPr>
                        <w:rFonts w:hint="eastAsia" w:asciiTheme="minorEastAsia" w:hAnsiTheme="minorEastAsia" w:cstheme="minorEastAsia"/>
                      </w:rPr>
                      <w:fldChar w:fldCharType="begin"/>
                    </w:r>
                    <w:r>
                      <w:rPr>
                        <w:rFonts w:hint="eastAsia" w:asciiTheme="minorEastAsia" w:hAnsiTheme="minorEastAsia" w:cstheme="minorEastAsia"/>
                      </w:rPr>
                      <w:instrText xml:space="preserve"> PAGE  \* MERGEFORMAT </w:instrText>
                    </w:r>
                    <w:r>
                      <w:rPr>
                        <w:rFonts w:hint="eastAsia" w:asciiTheme="minorEastAsia" w:hAnsiTheme="minorEastAsia" w:cstheme="minorEastAsia"/>
                      </w:rPr>
                      <w:fldChar w:fldCharType="separate"/>
                    </w:r>
                    <w:r>
                      <w:rPr>
                        <w:rFonts w:asciiTheme="minorEastAsia" w:hAnsiTheme="minorEastAsia" w:cstheme="minorEastAsia"/>
                      </w:rPr>
                      <w:t>II</w:t>
                    </w:r>
                    <w:r>
                      <w:rPr>
                        <w:rFonts w:hint="eastAsia" w:asciiTheme="minorEastAsia" w:hAnsiTheme="minorEastAsia" w:cstheme="minor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1xhqnhYCAAAbBAAADgAAAAAAAAABACAAAAA1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71552" behindDoc="0" locked="0" layoutInCell="1" allowOverlap="1">
              <wp:simplePos x="0" y="0"/>
              <wp:positionH relativeFrom="margin">
                <wp:posOffset>5811520</wp:posOffset>
              </wp:positionH>
              <wp:positionV relativeFrom="paragraph">
                <wp:posOffset>0</wp:posOffset>
              </wp:positionV>
              <wp:extent cx="127635" cy="184785"/>
              <wp:effectExtent l="0" t="0" r="5715" b="6350"/>
              <wp:wrapNone/>
              <wp:docPr id="80" name="文本框 80"/>
              <wp:cNvGraphicFramePr/>
              <a:graphic xmlns:a="http://schemas.openxmlformats.org/drawingml/2006/main">
                <a:graphicData uri="http://schemas.microsoft.com/office/word/2010/wordprocessingShape">
                  <wps:wsp>
                    <wps:cNvSpPr txBox="true"/>
                    <wps:spPr>
                      <a:xfrm>
                        <a:off x="0" y="0"/>
                        <a:ext cx="127693" cy="18449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PAGE  \* MERGEFORMAT </w:instrText>
                          </w:r>
                          <w:r>
                            <w:rPr>
                              <w:rFonts w:hint="eastAsia" w:asciiTheme="minorEastAsia" w:hAnsiTheme="minorEastAsia" w:cstheme="minorEastAsia"/>
                            </w:rPr>
                            <w:fldChar w:fldCharType="separate"/>
                          </w:r>
                          <w:r>
                            <w:rPr>
                              <w:rFonts w:asciiTheme="minorEastAsia" w:hAnsiTheme="minorEastAsia" w:cstheme="minorEastAsia"/>
                            </w:rPr>
                            <w:t>1</w:t>
                          </w:r>
                          <w:r>
                            <w:rPr>
                              <w:rFonts w:hint="eastAsia" w:asciiTheme="minorEastAsia" w:hAnsiTheme="minorEastAsia" w:cstheme="minorEastAsia"/>
                            </w:rP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57.6pt;margin-top:0pt;height:14.55pt;width:10.05pt;mso-position-horizontal-relative:margin;z-index:251671552;mso-width-relative:page;mso-height-relative:page;" filled="f" stroked="f" coordsize="21600,21600" o:gfxdata="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GwbqFXWAAAABwEAAA8AAAAAAAAAAQAgAAAAOAAAAGRycy9kb3ducmV2Lnht&#10;bFBLAQIUABQAAAAIAIdO4kBMS39mHgIAABsEAAAOAAAAAAAAAAEAIAAAADsBAABkcnMvZTJvRG9j&#10;LnhtbFBLBQYAAAAABgAGAFkBAADLBQAAAAA=&#10;">
              <v:fill on="f" focussize="0,0"/>
              <v:stroke on="f" weight="0.5pt"/>
              <v:imagedata o:title=""/>
              <o:lock v:ext="edit" aspectratio="f"/>
              <v:textbox inset="0mm,0mm,0mm,0mm">
                <w:txbxContent>
                  <w:p>
                    <w:pPr>
                      <w:pStyle w:val="4"/>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PAGE  \* MERGEFORMAT </w:instrText>
                    </w:r>
                    <w:r>
                      <w:rPr>
                        <w:rFonts w:hint="eastAsia" w:asciiTheme="minorEastAsia" w:hAnsiTheme="minorEastAsia" w:cstheme="minorEastAsia"/>
                      </w:rPr>
                      <w:fldChar w:fldCharType="separate"/>
                    </w:r>
                    <w:r>
                      <w:rPr>
                        <w:rFonts w:asciiTheme="minorEastAsia" w:hAnsiTheme="minorEastAsia" w:cstheme="minorEastAsia"/>
                      </w:rPr>
                      <w:t>1</w:t>
                    </w:r>
                    <w:r>
                      <w:rPr>
                        <w:rFonts w:hint="eastAsia" w:asciiTheme="minorEastAsia" w:hAnsiTheme="minorEastAsia" w:cstheme="minorEastAsia"/>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249555" cy="145415"/>
              <wp:effectExtent l="0" t="0" r="0" b="6985"/>
              <wp:wrapNone/>
              <wp:docPr id="81" name="文本框 81"/>
              <wp:cNvGraphicFramePr/>
              <a:graphic xmlns:a="http://schemas.openxmlformats.org/drawingml/2006/main">
                <a:graphicData uri="http://schemas.microsoft.com/office/word/2010/wordprocessingShape">
                  <wps:wsp>
                    <wps:cNvSpPr txBox="true"/>
                    <wps:spPr>
                      <a:xfrm>
                        <a:off x="0" y="0"/>
                        <a:ext cx="249382" cy="14547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PAGE  \* MERGEFORMAT </w:instrText>
                          </w:r>
                          <w:r>
                            <w:rPr>
                              <w:rFonts w:hint="eastAsia" w:asciiTheme="minorEastAsia" w:hAnsiTheme="minorEastAsia" w:cstheme="minorEastAsia"/>
                            </w:rPr>
                            <w:fldChar w:fldCharType="separate"/>
                          </w:r>
                          <w:r>
                            <w:rPr>
                              <w:rFonts w:asciiTheme="minorEastAsia" w:hAnsiTheme="minorEastAsia" w:cstheme="minorEastAsia"/>
                            </w:rPr>
                            <w:t>8</w:t>
                          </w:r>
                          <w:r>
                            <w:rPr>
                              <w:rFonts w:hint="eastAsia" w:asciiTheme="minorEastAsia" w:hAnsiTheme="minorEastAsia" w:cstheme="minorEastAsia"/>
                            </w:rP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0pt;height:11.45pt;width:19.65pt;mso-position-horizontal:outside;mso-position-horizontal-relative:margin;z-index:251672576;mso-width-relative:page;mso-height-relative:page;" filled="f" stroked="f" coordsize="21600,21600" o:gfxdata="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O82DLPUAAAAAwEAAA8AAAAAAAAAAQAgAAAAOAAAAGRycy9kb3ducmV2LnhtbFBL&#10;AQIUABQAAAAIAIdO4kDZB/3MHQIAABsEAAAOAAAAAAAAAAEAIAAAADkBAABkcnMvZTJvRG9jLnht&#10;bFBLBQYAAAAABgAGAFkBAADIBQAAAAA=&#10;">
              <v:fill on="f" focussize="0,0"/>
              <v:stroke on="f" weight="0.5pt"/>
              <v:imagedata o:title=""/>
              <o:lock v:ext="edit" aspectratio="f"/>
              <v:textbox inset="0mm,0mm,0mm,0mm">
                <w:txbxContent>
                  <w:p>
                    <w:pPr>
                      <w:pStyle w:val="4"/>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PAGE  \* MERGEFORMAT </w:instrText>
                    </w:r>
                    <w:r>
                      <w:rPr>
                        <w:rFonts w:hint="eastAsia" w:asciiTheme="minorEastAsia" w:hAnsiTheme="minorEastAsia" w:cstheme="minorEastAsia"/>
                      </w:rPr>
                      <w:fldChar w:fldCharType="separate"/>
                    </w:r>
                    <w:r>
                      <w:rPr>
                        <w:rFonts w:asciiTheme="minorEastAsia" w:hAnsiTheme="minorEastAsia" w:cstheme="minorEastAsia"/>
                      </w:rPr>
                      <w:t>8</w:t>
                    </w:r>
                    <w:r>
                      <w:rPr>
                        <w:rFonts w:hint="eastAsia" w:asciiTheme="minorEastAsia" w:hAnsiTheme="minorEastAsia" w:cstheme="minorEastAsia"/>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74624" behindDoc="0" locked="0" layoutInCell="1" allowOverlap="1">
              <wp:simplePos x="0" y="0"/>
              <wp:positionH relativeFrom="margin">
                <wp:posOffset>5424805</wp:posOffset>
              </wp:positionH>
              <wp:positionV relativeFrom="paragraph">
                <wp:posOffset>-1270</wp:posOffset>
              </wp:positionV>
              <wp:extent cx="338455" cy="175260"/>
              <wp:effectExtent l="0" t="0" r="4445" b="15240"/>
              <wp:wrapNone/>
              <wp:docPr id="67" name="文本框 67"/>
              <wp:cNvGraphicFramePr/>
              <a:graphic xmlns:a="http://schemas.openxmlformats.org/drawingml/2006/main">
                <a:graphicData uri="http://schemas.microsoft.com/office/word/2010/wordprocessingShape">
                  <wps:wsp>
                    <wps:cNvSpPr txBox="true"/>
                    <wps:spPr>
                      <a:xfrm>
                        <a:off x="0" y="0"/>
                        <a:ext cx="338455" cy="175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cstheme="minorEastAsia"/>
                            </w:rPr>
                            <w:fldChar w:fldCharType="begin"/>
                          </w:r>
                          <w:r>
                            <w:rPr>
                              <w:rFonts w:hint="eastAsia" w:asciiTheme="minorEastAsia" w:hAnsiTheme="minorEastAsia" w:cstheme="minorEastAsia"/>
                            </w:rPr>
                            <w:instrText xml:space="preserve"> PAGE  \* MERGEFORMAT </w:instrText>
                          </w:r>
                          <w:r>
                            <w:rPr>
                              <w:rFonts w:hint="eastAsia" w:asciiTheme="minorEastAsia" w:hAnsiTheme="minorEastAsia" w:cstheme="minorEastAsia"/>
                            </w:rPr>
                            <w:fldChar w:fldCharType="separate"/>
                          </w:r>
                          <w:r>
                            <w:rPr>
                              <w:rFonts w:asciiTheme="minorEastAsia" w:hAnsiTheme="minorEastAsia" w:cstheme="minorEastAsia"/>
                            </w:rPr>
                            <w:t>13</w:t>
                          </w:r>
                          <w:r>
                            <w:rPr>
                              <w:rFonts w:hint="eastAsia" w:asciiTheme="minorEastAsia" w:hAnsiTheme="minorEastAsia" w:cstheme="minorEastAsia"/>
                            </w:rP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27.15pt;margin-top:-0.1pt;height:13.8pt;width:26.65pt;mso-position-horizontal-relative:margin;z-index:251674624;mso-width-relative:page;mso-height-relative:page;" filled="f" stroked="f" coordsize="21600,21600" o:gfxdata="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GkeSd9gAAAAIAQAADwAAAAAAAAABACAAAAA4AAAAZHJzL2Rvd25yZXYueG1s&#10;UEsBAhQAFAAAAAgAh07iQClraDgbAgAAGwQAAA4AAAAAAAAAAQAgAAAAPQEAAGRycy9lMm9Eb2Mu&#10;eG1sUEsFBgAAAAAGAAYAWQEAAMoFAAAAAA==&#10;">
              <v:fill on="f" focussize="0,0"/>
              <v:stroke on="f" weight="0.5pt"/>
              <v:imagedata o:title=""/>
              <o:lock v:ext="edit" aspectratio="f"/>
              <v:textbox inset="0mm,0mm,0mm,0mm">
                <w:txbxContent>
                  <w:p>
                    <w:pPr>
                      <w:pStyle w:val="4"/>
                    </w:pPr>
                    <w:r>
                      <w:rPr>
                        <w:rFonts w:hint="eastAsia" w:asciiTheme="minorEastAsia" w:hAnsiTheme="minorEastAsia" w:cstheme="minorEastAsia"/>
                      </w:rPr>
                      <w:fldChar w:fldCharType="begin"/>
                    </w:r>
                    <w:r>
                      <w:rPr>
                        <w:rFonts w:hint="eastAsia" w:asciiTheme="minorEastAsia" w:hAnsiTheme="minorEastAsia" w:cstheme="minorEastAsia"/>
                      </w:rPr>
                      <w:instrText xml:space="preserve"> PAGE  \* MERGEFORMAT </w:instrText>
                    </w:r>
                    <w:r>
                      <w:rPr>
                        <w:rFonts w:hint="eastAsia" w:asciiTheme="minorEastAsia" w:hAnsiTheme="minorEastAsia" w:cstheme="minorEastAsia"/>
                      </w:rPr>
                      <w:fldChar w:fldCharType="separate"/>
                    </w:r>
                    <w:r>
                      <w:rPr>
                        <w:rFonts w:asciiTheme="minorEastAsia" w:hAnsiTheme="minorEastAsia" w:cstheme="minorEastAsia"/>
                      </w:rPr>
                      <w:t>13</w:t>
                    </w:r>
                    <w:r>
                      <w:rPr>
                        <w:rFonts w:hint="eastAsia" w:asciiTheme="minorEastAsia" w:hAnsiTheme="minorEastAsia" w:cstheme="minorEastAsia"/>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0</wp:posOffset>
              </wp:positionV>
              <wp:extent cx="281940" cy="167640"/>
              <wp:effectExtent l="0" t="0" r="3810" b="3810"/>
              <wp:wrapNone/>
              <wp:docPr id="68" name="文本框 68"/>
              <wp:cNvGraphicFramePr/>
              <a:graphic xmlns:a="http://schemas.openxmlformats.org/drawingml/2006/main">
                <a:graphicData uri="http://schemas.microsoft.com/office/word/2010/wordprocessingShape">
                  <wps:wsp>
                    <wps:cNvSpPr txBox="true"/>
                    <wps:spPr>
                      <a:xfrm>
                        <a:off x="0" y="0"/>
                        <a:ext cx="281940" cy="1676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cstheme="minorEastAsia"/>
                            </w:rPr>
                            <w:fldChar w:fldCharType="begin"/>
                          </w:r>
                          <w:r>
                            <w:rPr>
                              <w:rFonts w:hint="eastAsia" w:asciiTheme="minorEastAsia" w:hAnsiTheme="minorEastAsia" w:cstheme="minorEastAsia"/>
                            </w:rPr>
                            <w:instrText xml:space="preserve"> PAGE  \* MERGEFORMAT </w:instrText>
                          </w:r>
                          <w:r>
                            <w:rPr>
                              <w:rFonts w:hint="eastAsia" w:asciiTheme="minorEastAsia" w:hAnsiTheme="minorEastAsia" w:cstheme="minorEastAsia"/>
                            </w:rPr>
                            <w:fldChar w:fldCharType="separate"/>
                          </w:r>
                          <w:r>
                            <w:rPr>
                              <w:rFonts w:asciiTheme="minorEastAsia" w:hAnsiTheme="minorEastAsia" w:cstheme="minorEastAsia"/>
                            </w:rPr>
                            <w:t>12</w:t>
                          </w:r>
                          <w:r>
                            <w:rPr>
                              <w:rFonts w:hint="eastAsia" w:asciiTheme="minorEastAsia" w:hAnsiTheme="minorEastAsia" w:cstheme="minorEastAsia"/>
                            </w:rP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0pt;height:13.2pt;width:22.2pt;mso-position-horizontal:left;mso-position-horizontal-relative:margin;z-index:251675648;mso-width-relative:page;mso-height-relative:page;" filled="f" stroked="f" coordsize="21600,21600" o:gfxdata="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Az47Tg0wAAAAMBAAAPAAAAAAAAAAEAIAAAADgAAABkcnMvZG93bnJldi54bWxQSwECFAAU&#10;AAAACACHTuJAayiEPBkCAAAbBAAADgAAAAAAAAABACAAAAA4AQAAZHJzL2Uyb0RvYy54bWxQSwUG&#10;AAAAAAYABgBZAQAAwwUAAAAA&#10;">
              <v:fill on="f" focussize="0,0"/>
              <v:stroke on="f" weight="0.5pt"/>
              <v:imagedata o:title=""/>
              <o:lock v:ext="edit" aspectratio="f"/>
              <v:textbox inset="0mm,0mm,0mm,0mm">
                <w:txbxContent>
                  <w:p>
                    <w:pPr>
                      <w:pStyle w:val="4"/>
                    </w:pPr>
                    <w:r>
                      <w:rPr>
                        <w:rFonts w:hint="eastAsia" w:asciiTheme="minorEastAsia" w:hAnsiTheme="minorEastAsia" w:cstheme="minorEastAsia"/>
                      </w:rPr>
                      <w:fldChar w:fldCharType="begin"/>
                    </w:r>
                    <w:r>
                      <w:rPr>
                        <w:rFonts w:hint="eastAsia" w:asciiTheme="minorEastAsia" w:hAnsiTheme="minorEastAsia" w:cstheme="minorEastAsia"/>
                      </w:rPr>
                      <w:instrText xml:space="preserve"> PAGE  \* MERGEFORMAT </w:instrText>
                    </w:r>
                    <w:r>
                      <w:rPr>
                        <w:rFonts w:hint="eastAsia" w:asciiTheme="minorEastAsia" w:hAnsiTheme="minorEastAsia" w:cstheme="minorEastAsia"/>
                      </w:rPr>
                      <w:fldChar w:fldCharType="separate"/>
                    </w:r>
                    <w:r>
                      <w:rPr>
                        <w:rFonts w:asciiTheme="minorEastAsia" w:hAnsiTheme="minorEastAsia" w:cstheme="minorEastAsia"/>
                      </w:rPr>
                      <w:t>12</w:t>
                    </w:r>
                    <w:r>
                      <w:rPr>
                        <w:rFonts w:hint="eastAsia" w:asciiTheme="minorEastAsia" w:hAnsiTheme="minorEastAsia" w:cstheme="minor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2rhmBFgIAABsEAAAOAAAAZHJz&#10;L2Uyb0RvYy54bWytU8uO0zAU3SPxD5b3NGlH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Nq4ZgRYCAAAbBAAADgAAAAAAAAABACAAAAA1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B581FgIAABsEAAAOAAAAZHJz&#10;L2Uyb0RvYy54bWytU8uO0zAU3SPxD5b3NGkHRlX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a9eUmKYxo5OX7+cvv04ff9M&#10;YANArQszxK0dImP32nYVjX4vBleAPY3eSa/TF0MRhADt4wVh0UXCYRxPJ9NpCReHb1BQonj63fkQ&#10;3wirSRIq6rHCjCw73Id4Dh1CUjVjV41SeY3KkLai11evyv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AefNRYCAAAbBAAADgAAAAAAAAABACAAAAA1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PAGE  \* MERGEFORMAT </w:instrText>
                          </w:r>
                          <w:r>
                            <w:rPr>
                              <w:rFonts w:hint="eastAsia" w:asciiTheme="minorEastAsia" w:hAnsiTheme="minorEastAsia" w:cstheme="minorEastAsia"/>
                            </w:rPr>
                            <w:fldChar w:fldCharType="separate"/>
                          </w:r>
                          <w:r>
                            <w:rPr>
                              <w:rFonts w:asciiTheme="minorEastAsia" w:hAnsiTheme="minorEastAsia" w:cstheme="minorEastAsia"/>
                            </w:rPr>
                            <w:t>I</w:t>
                          </w:r>
                          <w:r>
                            <w:rPr>
                              <w:rFonts w:hint="eastAsia" w:asciiTheme="minorEastAsia" w:hAnsiTheme="minorEastAsia" w:cstheme="minor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NWIy7xYCAAAbBAAADgAAAAAAAAABACAAAAA1AQAAZHJzL2Uyb0RvYy54bWxQSwUGAAAAAAYA&#10;BgBZAQAAvQUAAAAA&#10;">
              <v:fill on="f" focussize="0,0"/>
              <v:stroke on="f" weight="0.5pt"/>
              <v:imagedata o:title=""/>
              <o:lock v:ext="edit" aspectratio="f"/>
              <v:textbox inset="0mm,0mm,0mm,0mm" style="mso-fit-shape-to-text:t;">
                <w:txbxContent>
                  <w:p>
                    <w:pPr>
                      <w:pStyle w:val="4"/>
                      <w:rPr>
                        <w:rFonts w:hint="eastAsia"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PAGE  \* MERGEFORMAT </w:instrText>
                    </w:r>
                    <w:r>
                      <w:rPr>
                        <w:rFonts w:hint="eastAsia" w:asciiTheme="minorEastAsia" w:hAnsiTheme="minorEastAsia" w:cstheme="minorEastAsia"/>
                      </w:rPr>
                      <w:fldChar w:fldCharType="separate"/>
                    </w:r>
                    <w:r>
                      <w:rPr>
                        <w:rFonts w:asciiTheme="minorEastAsia" w:hAnsiTheme="minorEastAsia" w:cstheme="minorEastAsia"/>
                      </w:rPr>
                      <w:t>I</w:t>
                    </w:r>
                    <w:r>
                      <w:rPr>
                        <w:rFonts w:hint="eastAsia" w:asciiTheme="minorEastAsia" w:hAnsiTheme="minorEastAsia" w:cstheme="minor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GNCyfFgIAABs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xjQsnxYCAAAbBAAADgAAAAAAAAABACAAAAA1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w:rPr>
        <w:rFonts w:hint="eastAsia"/>
      </w:rPr>
      <w:t>DB5117/T XX—2023</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ascii="黑体" w:hAnsi="黑体" w:eastAsia="黑体" w:cs="黑体"/>
        <w:sz w:val="28"/>
        <w:szCs w:val="28"/>
      </w:rPr>
    </w:pPr>
    <w:r>
      <w:rPr>
        <w:rFonts w:hint="eastAsia" w:ascii="黑体" w:hAnsi="黑体" w:eastAsia="黑体" w:cs="黑体"/>
        <w:sz w:val="28"/>
        <w:szCs w:val="28"/>
      </w:rPr>
      <w:t>DB5117/T XX-2024</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8"/>
        <w:szCs w:val="28"/>
      </w:rPr>
    </w:pPr>
    <w:r>
      <w:rPr>
        <w:rFonts w:hint="eastAsia" w:ascii="黑体" w:hAnsi="黑体" w:eastAsia="黑体" w:cs="黑体"/>
        <w:sz w:val="28"/>
        <w:szCs w:val="28"/>
      </w:rPr>
      <w:t>DB5117/T 71-2024</w:t>
    </w:r>
  </w:p>
  <w:p>
    <w:pPr>
      <w:pStyle w:val="5"/>
      <w:wordWrap w:v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ascii="黑体" w:hAnsi="黑体" w:eastAsia="黑体" w:cs="黑体"/>
        <w:sz w:val="28"/>
        <w:szCs w:val="28"/>
      </w:rPr>
    </w:pPr>
    <w:r>
      <w:rPr>
        <w:rFonts w:hint="eastAsia" w:ascii="黑体" w:hAnsi="黑体" w:eastAsia="黑体" w:cs="黑体"/>
        <w:sz w:val="28"/>
        <w:szCs w:val="28"/>
      </w:rPr>
      <w:t>DB5117/T XX-2024</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ascii="黑体" w:hAnsi="黑体" w:eastAsia="黑体" w:cs="黑体"/>
        <w:sz w:val="28"/>
        <w:szCs w:val="28"/>
      </w:rPr>
    </w:pPr>
    <w:r>
      <w:rPr>
        <w:rFonts w:hint="eastAsia" w:ascii="黑体" w:hAnsi="黑体" w:eastAsia="黑体" w:cs="黑体"/>
        <w:sz w:val="28"/>
        <w:szCs w:val="28"/>
      </w:rPr>
      <w:t>DB5117/T XX-2024</w:t>
    </w:r>
  </w:p>
  <w:p>
    <w:pPr>
      <w:pStyle w:val="5"/>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黑体" w:hAnsi="黑体" w:eastAsia="黑体" w:cs="黑体"/>
        <w:sz w:val="28"/>
        <w:szCs w:val="28"/>
      </w:rPr>
    </w:pPr>
    <w:r>
      <w:rPr>
        <w:rFonts w:hint="eastAsia" w:ascii="黑体" w:hAnsi="黑体" w:eastAsia="黑体" w:cs="黑体"/>
        <w:sz w:val="28"/>
        <w:szCs w:val="28"/>
      </w:rPr>
      <w:t>DB5117/T XX-2024</w:t>
    </w:r>
  </w:p>
  <w:p>
    <w:pPr>
      <w:pStyle w:val="5"/>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黑体" w:hAnsi="黑体" w:eastAsia="黑体" w:cs="黑体"/>
        <w:sz w:val="28"/>
        <w:szCs w:val="28"/>
      </w:rPr>
    </w:pPr>
    <w:r>
      <w:rPr>
        <w:rFonts w:hint="eastAsia" w:ascii="黑体" w:hAnsi="黑体" w:eastAsia="黑体" w:cs="黑体"/>
        <w:sz w:val="28"/>
        <w:szCs w:val="28"/>
      </w:rPr>
      <w:t>DB5117/T 77-2024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sz w:val="20"/>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w:rPr>
        <w:rFonts w:hint="eastAsia"/>
      </w:rPr>
      <w:t>DB5117/T XX—2023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w:rPr>
        <w:rFonts w:hint="eastAsia"/>
      </w:rPr>
      <w:t>DB5117/T XX—2023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sz w:val="20"/>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w:rPr>
        <w:rFonts w:hint="eastAsia"/>
      </w:rPr>
      <w:t>DB5117/T XX—2023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37"/>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48802D1C"/>
    <w:multiLevelType w:val="multilevel"/>
    <w:tmpl w:val="48802D1C"/>
    <w:lvl w:ilvl="0" w:tentative="0">
      <w:start w:val="1"/>
      <w:numFmt w:val="upperLetter"/>
      <w:pStyle w:val="51"/>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557C2AF5"/>
    <w:multiLevelType w:val="multilevel"/>
    <w:tmpl w:val="557C2AF5"/>
    <w:lvl w:ilvl="0" w:tentative="0">
      <w:start w:val="1"/>
      <w:numFmt w:val="decimal"/>
      <w:pStyle w:val="50"/>
      <w:suff w:val="nothing"/>
      <w:lvlText w:val="图%1　"/>
      <w:lvlJc w:val="left"/>
      <w:pPr>
        <w:ind w:left="3261" w:firstLine="0"/>
      </w:pPr>
    </w:lvl>
    <w:lvl w:ilvl="1" w:tentative="0">
      <w:start w:val="1"/>
      <w:numFmt w:val="decimal"/>
      <w:suff w:val="nothing"/>
      <w:lvlText w:val="%1%2　"/>
      <w:lvlJc w:val="left"/>
      <w:pPr>
        <w:ind w:left="-709" w:firstLine="0"/>
      </w:pPr>
    </w:lvl>
    <w:lvl w:ilvl="2" w:tentative="0">
      <w:start w:val="1"/>
      <w:numFmt w:val="decimal"/>
      <w:suff w:val="nothing"/>
      <w:lvlText w:val="%1%2.%3　"/>
      <w:lvlJc w:val="left"/>
      <w:pPr>
        <w:ind w:left="-709" w:firstLine="0"/>
      </w:pPr>
    </w:lvl>
    <w:lvl w:ilvl="3" w:tentative="0">
      <w:start w:val="1"/>
      <w:numFmt w:val="decimal"/>
      <w:suff w:val="nothing"/>
      <w:lvlText w:val="%1%2.%3.%4　"/>
      <w:lvlJc w:val="left"/>
      <w:pPr>
        <w:ind w:left="-709" w:firstLine="0"/>
      </w:pPr>
    </w:lvl>
    <w:lvl w:ilvl="4" w:tentative="0">
      <w:start w:val="1"/>
      <w:numFmt w:val="decimal"/>
      <w:suff w:val="nothing"/>
      <w:lvlText w:val="%1%2.%3.%4.%5　"/>
      <w:lvlJc w:val="left"/>
      <w:pPr>
        <w:ind w:left="-709" w:firstLine="0"/>
      </w:pPr>
    </w:lvl>
    <w:lvl w:ilvl="5" w:tentative="0">
      <w:start w:val="1"/>
      <w:numFmt w:val="decimal"/>
      <w:suff w:val="nothing"/>
      <w:lvlText w:val="%1%2.%3.%4.%5.%6　"/>
      <w:lvlJc w:val="left"/>
      <w:pPr>
        <w:ind w:left="-709" w:firstLine="0"/>
      </w:pPr>
    </w:lvl>
    <w:lvl w:ilvl="6" w:tentative="0">
      <w:start w:val="1"/>
      <w:numFmt w:val="decimal"/>
      <w:suff w:val="nothing"/>
      <w:lvlText w:val="%1%2.%3.%4.%5.%6.%7　"/>
      <w:lvlJc w:val="left"/>
      <w:pPr>
        <w:ind w:left="-709" w:firstLine="0"/>
      </w:pPr>
    </w:lvl>
    <w:lvl w:ilvl="7" w:tentative="0">
      <w:start w:val="1"/>
      <w:numFmt w:val="decimal"/>
      <w:lvlText w:val="%1.%2.%3.%4.%5.%6.%7.%8"/>
      <w:lvlJc w:val="left"/>
      <w:pPr>
        <w:tabs>
          <w:tab w:val="left" w:pos="3639"/>
        </w:tabs>
        <w:ind w:left="3260" w:hanging="1418"/>
      </w:pPr>
    </w:lvl>
    <w:lvl w:ilvl="8" w:tentative="0">
      <w:start w:val="1"/>
      <w:numFmt w:val="decimal"/>
      <w:lvlText w:val="%1.%2.%3.%4.%5.%6.%7.%8.%9"/>
      <w:lvlJc w:val="left"/>
      <w:pPr>
        <w:tabs>
          <w:tab w:val="left" w:pos="4065"/>
        </w:tabs>
        <w:ind w:left="3968" w:hanging="1701"/>
      </w:pPr>
    </w:lvl>
  </w:abstractNum>
  <w:abstractNum w:abstractNumId="3">
    <w:nsid w:val="5603797C"/>
    <w:multiLevelType w:val="multilevel"/>
    <w:tmpl w:val="5603797C"/>
    <w:lvl w:ilvl="0" w:tentative="0">
      <w:start w:val="1"/>
      <w:numFmt w:val="upperLetter"/>
      <w:pStyle w:val="52"/>
      <w:suff w:val="space"/>
      <w:lvlText w:val="%1"/>
      <w:lvlJc w:val="left"/>
      <w:pPr>
        <w:ind w:left="425" w:hanging="425"/>
      </w:pPr>
      <w:rPr>
        <w:rFonts w:hint="eastAsia"/>
      </w:rPr>
    </w:lvl>
    <w:lvl w:ilvl="1" w:tentative="0">
      <w:start w:val="1"/>
      <w:numFmt w:val="decimal"/>
      <w:pStyle w:val="48"/>
      <w:suff w:val="space"/>
      <w:lvlText w:val="表%1.%2"/>
      <w:lvlJc w:val="center"/>
      <w:pPr>
        <w:ind w:left="3687"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657D3FBC"/>
    <w:multiLevelType w:val="multilevel"/>
    <w:tmpl w:val="657D3FBC"/>
    <w:lvl w:ilvl="0" w:tentative="0">
      <w:start w:val="1"/>
      <w:numFmt w:val="upperLetter"/>
      <w:pStyle w:val="53"/>
      <w:suff w:val="nothing"/>
      <w:lvlText w:val="附录%1"/>
      <w:lvlJc w:val="left"/>
      <w:pPr>
        <w:ind w:left="2694" w:firstLine="0"/>
      </w:pPr>
      <w:rPr>
        <w:rFonts w:hint="default" w:ascii="黑体" w:hAnsi="黑体" w:eastAsia="黑体" w:cs="黑体"/>
        <w:spacing w:val="100"/>
        <w:sz w:val="21"/>
        <w:szCs w:val="21"/>
      </w:rPr>
    </w:lvl>
    <w:lvl w:ilvl="1" w:tentative="0">
      <w:start w:val="1"/>
      <w:numFmt w:val="decimal"/>
      <w:pStyle w:val="55"/>
      <w:suff w:val="nothing"/>
      <w:lvlText w:val="%1.%2　"/>
      <w:lvlJc w:val="left"/>
      <w:pPr>
        <w:ind w:left="284"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2"/>
      <w:suff w:val="nothing"/>
      <w:lvlText w:val="%1%2　"/>
      <w:lvlJc w:val="left"/>
      <w:pPr>
        <w:ind w:left="0" w:firstLine="0"/>
      </w:pPr>
      <w:rPr>
        <w:rFonts w:hint="eastAsia" w:ascii="黑体" w:eastAsia="黑体"/>
        <w:b w:val="0"/>
        <w:i w:val="0"/>
        <w:sz w:val="21"/>
      </w:rPr>
    </w:lvl>
    <w:lvl w:ilvl="2" w:tentative="0">
      <w:start w:val="1"/>
      <w:numFmt w:val="decimal"/>
      <w:pStyle w:val="4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auto"/>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47"/>
      <w:suff w:val="nothing"/>
      <w:lvlText w:val="%1%2.%3.%4　"/>
      <w:lvlJc w:val="left"/>
      <w:pPr>
        <w:ind w:left="71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formatting="1" w:enforcement="0"/>
  <w:defaultTabStop w:val="367"/>
  <w:evenAndOddHeaders w:val="true"/>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yY2ExMTBiMTBhZjY0NDc4ZDkxYmIxN2UxNzc3N2QifQ=="/>
    <w:docVar w:name="KSO_WPS_MARK_KEY" w:val="fdf48dce-a26c-44ab-948c-e8e3bda39f7d"/>
  </w:docVars>
  <w:rsids>
    <w:rsidRoot w:val="3AA23CD5"/>
    <w:rsid w:val="00016B39"/>
    <w:rsid w:val="00041CBB"/>
    <w:rsid w:val="00092965"/>
    <w:rsid w:val="000B6482"/>
    <w:rsid w:val="000D2FA3"/>
    <w:rsid w:val="0010283F"/>
    <w:rsid w:val="00106E92"/>
    <w:rsid w:val="00107A79"/>
    <w:rsid w:val="0017532E"/>
    <w:rsid w:val="00193D59"/>
    <w:rsid w:val="00197A7E"/>
    <w:rsid w:val="001A128C"/>
    <w:rsid w:val="001D3790"/>
    <w:rsid w:val="001D7075"/>
    <w:rsid w:val="001E2EDD"/>
    <w:rsid w:val="00215625"/>
    <w:rsid w:val="0022201A"/>
    <w:rsid w:val="00251840"/>
    <w:rsid w:val="00261902"/>
    <w:rsid w:val="002703E4"/>
    <w:rsid w:val="002760BD"/>
    <w:rsid w:val="002D157C"/>
    <w:rsid w:val="002D7015"/>
    <w:rsid w:val="002F4687"/>
    <w:rsid w:val="003013F2"/>
    <w:rsid w:val="00324176"/>
    <w:rsid w:val="00332183"/>
    <w:rsid w:val="0033342F"/>
    <w:rsid w:val="003359AB"/>
    <w:rsid w:val="00342B5C"/>
    <w:rsid w:val="00342F65"/>
    <w:rsid w:val="00347A92"/>
    <w:rsid w:val="00347E57"/>
    <w:rsid w:val="00354210"/>
    <w:rsid w:val="003A4D6F"/>
    <w:rsid w:val="003A712A"/>
    <w:rsid w:val="003C6CD5"/>
    <w:rsid w:val="003C7DFD"/>
    <w:rsid w:val="003D4405"/>
    <w:rsid w:val="003D601B"/>
    <w:rsid w:val="003D7AA3"/>
    <w:rsid w:val="003F6237"/>
    <w:rsid w:val="004403AE"/>
    <w:rsid w:val="0045056E"/>
    <w:rsid w:val="00466BE1"/>
    <w:rsid w:val="0048585E"/>
    <w:rsid w:val="004A044A"/>
    <w:rsid w:val="004E25C2"/>
    <w:rsid w:val="004F46F6"/>
    <w:rsid w:val="00507211"/>
    <w:rsid w:val="0052787B"/>
    <w:rsid w:val="00532023"/>
    <w:rsid w:val="00536465"/>
    <w:rsid w:val="00552527"/>
    <w:rsid w:val="00554ED9"/>
    <w:rsid w:val="005777A9"/>
    <w:rsid w:val="005818AC"/>
    <w:rsid w:val="00586E39"/>
    <w:rsid w:val="00613DF0"/>
    <w:rsid w:val="00645432"/>
    <w:rsid w:val="00651B68"/>
    <w:rsid w:val="006536CC"/>
    <w:rsid w:val="00695FB9"/>
    <w:rsid w:val="006C40BA"/>
    <w:rsid w:val="006F0EA7"/>
    <w:rsid w:val="00701FE1"/>
    <w:rsid w:val="00715D9F"/>
    <w:rsid w:val="0073500C"/>
    <w:rsid w:val="00771FFE"/>
    <w:rsid w:val="007C1DED"/>
    <w:rsid w:val="007D165B"/>
    <w:rsid w:val="00825D5A"/>
    <w:rsid w:val="00827022"/>
    <w:rsid w:val="00831DDA"/>
    <w:rsid w:val="00835093"/>
    <w:rsid w:val="0084463D"/>
    <w:rsid w:val="008470A8"/>
    <w:rsid w:val="0085136C"/>
    <w:rsid w:val="008C3684"/>
    <w:rsid w:val="008C5963"/>
    <w:rsid w:val="008D2594"/>
    <w:rsid w:val="008F5615"/>
    <w:rsid w:val="008F6C86"/>
    <w:rsid w:val="00913C95"/>
    <w:rsid w:val="00927969"/>
    <w:rsid w:val="00932463"/>
    <w:rsid w:val="0093301E"/>
    <w:rsid w:val="00947A2E"/>
    <w:rsid w:val="0095480C"/>
    <w:rsid w:val="00963DF4"/>
    <w:rsid w:val="00992ECC"/>
    <w:rsid w:val="009A65A3"/>
    <w:rsid w:val="009B4640"/>
    <w:rsid w:val="009C52B4"/>
    <w:rsid w:val="009D5A25"/>
    <w:rsid w:val="009E2056"/>
    <w:rsid w:val="00A6039A"/>
    <w:rsid w:val="00A603C9"/>
    <w:rsid w:val="00AA1185"/>
    <w:rsid w:val="00AB18C6"/>
    <w:rsid w:val="00AB2D46"/>
    <w:rsid w:val="00AF6F19"/>
    <w:rsid w:val="00B05F1D"/>
    <w:rsid w:val="00B14CFB"/>
    <w:rsid w:val="00B31EC0"/>
    <w:rsid w:val="00B45B93"/>
    <w:rsid w:val="00B76C06"/>
    <w:rsid w:val="00B776CA"/>
    <w:rsid w:val="00B864CC"/>
    <w:rsid w:val="00C02B24"/>
    <w:rsid w:val="00C1151E"/>
    <w:rsid w:val="00C217E6"/>
    <w:rsid w:val="00C4528A"/>
    <w:rsid w:val="00CA4CFF"/>
    <w:rsid w:val="00CB175D"/>
    <w:rsid w:val="00CC4D17"/>
    <w:rsid w:val="00CE0656"/>
    <w:rsid w:val="00CF5A1C"/>
    <w:rsid w:val="00D1574B"/>
    <w:rsid w:val="00D21A00"/>
    <w:rsid w:val="00D65942"/>
    <w:rsid w:val="00D679F8"/>
    <w:rsid w:val="00DA1BD3"/>
    <w:rsid w:val="00E016EA"/>
    <w:rsid w:val="00E34D4C"/>
    <w:rsid w:val="00E34EC1"/>
    <w:rsid w:val="00E465F3"/>
    <w:rsid w:val="00E6099F"/>
    <w:rsid w:val="00E6565C"/>
    <w:rsid w:val="00E97424"/>
    <w:rsid w:val="00EB5E6C"/>
    <w:rsid w:val="00EC2E8F"/>
    <w:rsid w:val="00EF302C"/>
    <w:rsid w:val="00F00FB9"/>
    <w:rsid w:val="00F056F3"/>
    <w:rsid w:val="00F42877"/>
    <w:rsid w:val="00F42BC6"/>
    <w:rsid w:val="00F42D37"/>
    <w:rsid w:val="00F51168"/>
    <w:rsid w:val="00F62BC9"/>
    <w:rsid w:val="00F83CAE"/>
    <w:rsid w:val="00FD4A75"/>
    <w:rsid w:val="00FF380D"/>
    <w:rsid w:val="01536131"/>
    <w:rsid w:val="017531E1"/>
    <w:rsid w:val="01A55024"/>
    <w:rsid w:val="02F7345B"/>
    <w:rsid w:val="03B978B9"/>
    <w:rsid w:val="03E06FE8"/>
    <w:rsid w:val="044955CA"/>
    <w:rsid w:val="047F42EF"/>
    <w:rsid w:val="057E7745"/>
    <w:rsid w:val="05EE5286"/>
    <w:rsid w:val="06225120"/>
    <w:rsid w:val="06693F65"/>
    <w:rsid w:val="0709089A"/>
    <w:rsid w:val="07506C6F"/>
    <w:rsid w:val="079C3FCB"/>
    <w:rsid w:val="07C53352"/>
    <w:rsid w:val="07ED1521"/>
    <w:rsid w:val="08266B9A"/>
    <w:rsid w:val="086B2EB6"/>
    <w:rsid w:val="08B5527A"/>
    <w:rsid w:val="09352596"/>
    <w:rsid w:val="0A362E12"/>
    <w:rsid w:val="0B0D39A7"/>
    <w:rsid w:val="0B0E3A1E"/>
    <w:rsid w:val="0B7774EB"/>
    <w:rsid w:val="0C357562"/>
    <w:rsid w:val="0CE713FE"/>
    <w:rsid w:val="0FFF0879"/>
    <w:rsid w:val="111E77BA"/>
    <w:rsid w:val="11C20CDB"/>
    <w:rsid w:val="137A1F09"/>
    <w:rsid w:val="1450733C"/>
    <w:rsid w:val="14592DFD"/>
    <w:rsid w:val="148F4119"/>
    <w:rsid w:val="15C71CC0"/>
    <w:rsid w:val="164B3423"/>
    <w:rsid w:val="16AE2B1F"/>
    <w:rsid w:val="1708755B"/>
    <w:rsid w:val="17D42DE7"/>
    <w:rsid w:val="182D3886"/>
    <w:rsid w:val="18702CCD"/>
    <w:rsid w:val="18EA0532"/>
    <w:rsid w:val="19105A77"/>
    <w:rsid w:val="19DC2FE7"/>
    <w:rsid w:val="19F3565C"/>
    <w:rsid w:val="1AAC3378"/>
    <w:rsid w:val="1B7F47BB"/>
    <w:rsid w:val="1C0A31FF"/>
    <w:rsid w:val="1CF71505"/>
    <w:rsid w:val="1D544738"/>
    <w:rsid w:val="1DE55F0B"/>
    <w:rsid w:val="1DF37221"/>
    <w:rsid w:val="1E211376"/>
    <w:rsid w:val="1E41769B"/>
    <w:rsid w:val="1E60233A"/>
    <w:rsid w:val="1F2D10BE"/>
    <w:rsid w:val="1F6E2AFE"/>
    <w:rsid w:val="22424867"/>
    <w:rsid w:val="229A646A"/>
    <w:rsid w:val="244251DC"/>
    <w:rsid w:val="24714636"/>
    <w:rsid w:val="25641764"/>
    <w:rsid w:val="258F3647"/>
    <w:rsid w:val="259828A6"/>
    <w:rsid w:val="269B0331"/>
    <w:rsid w:val="26DDF941"/>
    <w:rsid w:val="27531203"/>
    <w:rsid w:val="282D24E1"/>
    <w:rsid w:val="28D578E4"/>
    <w:rsid w:val="29310257"/>
    <w:rsid w:val="2939710B"/>
    <w:rsid w:val="2ACC2425"/>
    <w:rsid w:val="2ACF0FAD"/>
    <w:rsid w:val="2AFA28CA"/>
    <w:rsid w:val="2B6300C5"/>
    <w:rsid w:val="2B9E27BF"/>
    <w:rsid w:val="2CC35190"/>
    <w:rsid w:val="2E6F07BA"/>
    <w:rsid w:val="2FF37A9F"/>
    <w:rsid w:val="2FFF4CE7"/>
    <w:rsid w:val="300471DE"/>
    <w:rsid w:val="31293065"/>
    <w:rsid w:val="31AF08B2"/>
    <w:rsid w:val="3269622F"/>
    <w:rsid w:val="32F02B12"/>
    <w:rsid w:val="33AD3AB1"/>
    <w:rsid w:val="33BF15C4"/>
    <w:rsid w:val="34430BBB"/>
    <w:rsid w:val="356B5251"/>
    <w:rsid w:val="358808EA"/>
    <w:rsid w:val="35994FBB"/>
    <w:rsid w:val="35C429B0"/>
    <w:rsid w:val="36A91D74"/>
    <w:rsid w:val="36EFE2BD"/>
    <w:rsid w:val="37267E2C"/>
    <w:rsid w:val="376A04EE"/>
    <w:rsid w:val="379A16BD"/>
    <w:rsid w:val="37B11CA8"/>
    <w:rsid w:val="37C71A03"/>
    <w:rsid w:val="383A304F"/>
    <w:rsid w:val="3A217E73"/>
    <w:rsid w:val="3AA23CD5"/>
    <w:rsid w:val="3B2753B0"/>
    <w:rsid w:val="3BBF804A"/>
    <w:rsid w:val="3BC67505"/>
    <w:rsid w:val="3BEC6D9A"/>
    <w:rsid w:val="3BFED9DC"/>
    <w:rsid w:val="3D5F1B2A"/>
    <w:rsid w:val="3DFF49F3"/>
    <w:rsid w:val="3F5344F7"/>
    <w:rsid w:val="3FED4043"/>
    <w:rsid w:val="401828DD"/>
    <w:rsid w:val="40C42138"/>
    <w:rsid w:val="427E021C"/>
    <w:rsid w:val="429E6576"/>
    <w:rsid w:val="42D55E8B"/>
    <w:rsid w:val="43783F40"/>
    <w:rsid w:val="44A57033"/>
    <w:rsid w:val="44A61B61"/>
    <w:rsid w:val="44B85878"/>
    <w:rsid w:val="451C100D"/>
    <w:rsid w:val="453456F7"/>
    <w:rsid w:val="457419BA"/>
    <w:rsid w:val="462E3C65"/>
    <w:rsid w:val="46795292"/>
    <w:rsid w:val="48745A65"/>
    <w:rsid w:val="48EB36FE"/>
    <w:rsid w:val="497A7AFB"/>
    <w:rsid w:val="4A2C457E"/>
    <w:rsid w:val="4A603A55"/>
    <w:rsid w:val="4B551C8E"/>
    <w:rsid w:val="4B7C7BFA"/>
    <w:rsid w:val="4C387C47"/>
    <w:rsid w:val="4DB60F8B"/>
    <w:rsid w:val="4E3D1BC5"/>
    <w:rsid w:val="4EDC6658"/>
    <w:rsid w:val="4FEF4DF1"/>
    <w:rsid w:val="4FFD9592"/>
    <w:rsid w:val="50597F0F"/>
    <w:rsid w:val="50847B99"/>
    <w:rsid w:val="51245BBA"/>
    <w:rsid w:val="51402462"/>
    <w:rsid w:val="5237616F"/>
    <w:rsid w:val="524940B2"/>
    <w:rsid w:val="53211061"/>
    <w:rsid w:val="53360AEC"/>
    <w:rsid w:val="54134879"/>
    <w:rsid w:val="54B61313"/>
    <w:rsid w:val="54DB5D45"/>
    <w:rsid w:val="554C1DF1"/>
    <w:rsid w:val="57F16190"/>
    <w:rsid w:val="58474AF1"/>
    <w:rsid w:val="5A7D47FA"/>
    <w:rsid w:val="5A8D2D59"/>
    <w:rsid w:val="5AAC50E0"/>
    <w:rsid w:val="5AEB1F64"/>
    <w:rsid w:val="5B301362"/>
    <w:rsid w:val="5BBD3C33"/>
    <w:rsid w:val="5CCB5CF1"/>
    <w:rsid w:val="5CDF8820"/>
    <w:rsid w:val="5DB136AD"/>
    <w:rsid w:val="5DE51227"/>
    <w:rsid w:val="5DF763FE"/>
    <w:rsid w:val="5E1A7938"/>
    <w:rsid w:val="5E350C52"/>
    <w:rsid w:val="5E796438"/>
    <w:rsid w:val="5EFE5723"/>
    <w:rsid w:val="5F6569F5"/>
    <w:rsid w:val="5F7DF322"/>
    <w:rsid w:val="5F7FEFF9"/>
    <w:rsid w:val="5FAF6834"/>
    <w:rsid w:val="601259E5"/>
    <w:rsid w:val="60914033"/>
    <w:rsid w:val="609B1A8D"/>
    <w:rsid w:val="60D43144"/>
    <w:rsid w:val="623D0D03"/>
    <w:rsid w:val="62497AFB"/>
    <w:rsid w:val="627E3C0D"/>
    <w:rsid w:val="62C84A81"/>
    <w:rsid w:val="63723500"/>
    <w:rsid w:val="63D45312"/>
    <w:rsid w:val="641864C1"/>
    <w:rsid w:val="64CF659A"/>
    <w:rsid w:val="670F7941"/>
    <w:rsid w:val="677C054F"/>
    <w:rsid w:val="68483725"/>
    <w:rsid w:val="6879729E"/>
    <w:rsid w:val="68B83307"/>
    <w:rsid w:val="69001F36"/>
    <w:rsid w:val="691200F7"/>
    <w:rsid w:val="698359A0"/>
    <w:rsid w:val="69A7626C"/>
    <w:rsid w:val="69CB3DEB"/>
    <w:rsid w:val="69CE7BBD"/>
    <w:rsid w:val="6A1228EA"/>
    <w:rsid w:val="6A2C77C1"/>
    <w:rsid w:val="6AD73A73"/>
    <w:rsid w:val="6AFD240A"/>
    <w:rsid w:val="6B6E2060"/>
    <w:rsid w:val="6BCD00B5"/>
    <w:rsid w:val="6C132768"/>
    <w:rsid w:val="6CFA26F6"/>
    <w:rsid w:val="6DFF1170"/>
    <w:rsid w:val="6EFAC2EA"/>
    <w:rsid w:val="6F843F39"/>
    <w:rsid w:val="6FAA3E8C"/>
    <w:rsid w:val="6FEDCCF3"/>
    <w:rsid w:val="6FF77B2C"/>
    <w:rsid w:val="7026010C"/>
    <w:rsid w:val="7050120E"/>
    <w:rsid w:val="70D92C2E"/>
    <w:rsid w:val="710D49B6"/>
    <w:rsid w:val="73EF3FA1"/>
    <w:rsid w:val="73FC345E"/>
    <w:rsid w:val="752848D6"/>
    <w:rsid w:val="754D7793"/>
    <w:rsid w:val="75BFBB2A"/>
    <w:rsid w:val="780744A9"/>
    <w:rsid w:val="79F91B80"/>
    <w:rsid w:val="7B8F7781"/>
    <w:rsid w:val="7BF0CD8C"/>
    <w:rsid w:val="7C4A5239"/>
    <w:rsid w:val="7CB74D98"/>
    <w:rsid w:val="7CE7464A"/>
    <w:rsid w:val="7D4A4DA2"/>
    <w:rsid w:val="7D542BD4"/>
    <w:rsid w:val="7D673249"/>
    <w:rsid w:val="7DAF8A25"/>
    <w:rsid w:val="7DBFC434"/>
    <w:rsid w:val="7E287508"/>
    <w:rsid w:val="7F6E135D"/>
    <w:rsid w:val="7F7C4D88"/>
    <w:rsid w:val="7FA929B5"/>
    <w:rsid w:val="7FBF9EA5"/>
    <w:rsid w:val="7FCBE81D"/>
    <w:rsid w:val="7FD2708B"/>
    <w:rsid w:val="7FEB7011"/>
    <w:rsid w:val="8F5F2328"/>
    <w:rsid w:val="9FD63416"/>
    <w:rsid w:val="B1B26924"/>
    <w:rsid w:val="BF7F749B"/>
    <w:rsid w:val="CBFFF286"/>
    <w:rsid w:val="CEFBE3B4"/>
    <w:rsid w:val="D7EF1E0A"/>
    <w:rsid w:val="DCF72612"/>
    <w:rsid w:val="DFE52DFE"/>
    <w:rsid w:val="EB57C5DA"/>
    <w:rsid w:val="EBFD3EE2"/>
    <w:rsid w:val="EEC62032"/>
    <w:rsid w:val="F27B9404"/>
    <w:rsid w:val="F3D3B812"/>
    <w:rsid w:val="F6DE1932"/>
    <w:rsid w:val="F7EFA716"/>
    <w:rsid w:val="FBAC2617"/>
    <w:rsid w:val="FBEB7B9B"/>
    <w:rsid w:val="FCFC709C"/>
    <w:rsid w:val="FD348164"/>
    <w:rsid w:val="FDFD083D"/>
    <w:rsid w:val="FDFDC884"/>
    <w:rsid w:val="FEFFF364"/>
    <w:rsid w:val="FFBFAA3A"/>
    <w:rsid w:val="FFD9551F"/>
    <w:rsid w:val="FFFD5C79"/>
    <w:rsid w:val="FFFDDB80"/>
    <w:rsid w:val="FFFF6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60"/>
    <w:qFormat/>
    <w:uiPriority w:val="0"/>
    <w:pPr>
      <w:jc w:val="left"/>
    </w:pPr>
    <w:rPr>
      <w:rFonts w:ascii="Calibri" w:hAnsi="Calibri" w:eastAsia="宋体" w:cs="Times New Roman"/>
    </w:rPr>
  </w:style>
  <w:style w:type="paragraph" w:styleId="3">
    <w:name w:val="Body Text"/>
    <w:basedOn w:val="1"/>
    <w:qFormat/>
    <w:uiPriority w:val="1"/>
    <w:rPr>
      <w:rFonts w:ascii="宋体" w:hAnsi="宋体" w:eastAsia="宋体" w:cs="宋体"/>
      <w:szCs w:val="21"/>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unhideWhenUsed/>
    <w:qFormat/>
    <w:uiPriority w:val="39"/>
    <w:rPr>
      <w:rFonts w:ascii="宋体"/>
    </w:rPr>
  </w:style>
  <w:style w:type="paragraph" w:styleId="7">
    <w:name w:val="footnote text"/>
    <w:basedOn w:val="1"/>
    <w:link w:val="62"/>
    <w:qFormat/>
    <w:uiPriority w:val="0"/>
    <w:pPr>
      <w:snapToGrid w:val="0"/>
      <w:jc w:val="left"/>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2"/>
    <w:next w:val="2"/>
    <w:link w:val="61"/>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3">
    <w:name w:val="Strong"/>
    <w:basedOn w:val="12"/>
    <w:qFormat/>
    <w:uiPriority w:val="0"/>
    <w:rPr>
      <w:b/>
    </w:rPr>
  </w:style>
  <w:style w:type="character" w:styleId="14">
    <w:name w:val="Hyperlink"/>
    <w:qFormat/>
    <w:uiPriority w:val="99"/>
    <w:rPr>
      <w:rFonts w:ascii="宋体" w:hAnsi="Times New Roman" w:eastAsia="宋体"/>
      <w:color w:val="auto"/>
      <w:spacing w:val="0"/>
      <w:w w:val="100"/>
      <w:position w:val="0"/>
      <w:sz w:val="21"/>
      <w:u w:val="none"/>
      <w:vertAlign w:val="baseline"/>
    </w:rPr>
  </w:style>
  <w:style w:type="character" w:styleId="15">
    <w:name w:val="annotation reference"/>
    <w:basedOn w:val="12"/>
    <w:qFormat/>
    <w:uiPriority w:val="0"/>
    <w:rPr>
      <w:sz w:val="21"/>
      <w:szCs w:val="21"/>
    </w:rPr>
  </w:style>
  <w:style w:type="character" w:styleId="16">
    <w:name w:val="footnote reference"/>
    <w:basedOn w:val="12"/>
    <w:qFormat/>
    <w:uiPriority w:val="0"/>
    <w:rPr>
      <w:vertAlign w:val="superscript"/>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61"/>
    <w:basedOn w:val="12"/>
    <w:qFormat/>
    <w:uiPriority w:val="0"/>
    <w:rPr>
      <w:rFonts w:hint="eastAsia" w:ascii="宋体" w:hAnsi="宋体" w:eastAsia="宋体" w:cs="宋体"/>
      <w:b/>
      <w:bCs/>
      <w:color w:val="000000"/>
      <w:sz w:val="20"/>
      <w:szCs w:val="20"/>
      <w:u w:val="none"/>
    </w:rPr>
  </w:style>
  <w:style w:type="character" w:customStyle="1" w:styleId="19">
    <w:name w:val="font01"/>
    <w:basedOn w:val="12"/>
    <w:qFormat/>
    <w:uiPriority w:val="0"/>
    <w:rPr>
      <w:rFonts w:ascii="Wingdings" w:hAnsi="Wingdings" w:cs="Wingdings"/>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2"/>
      <w:szCs w:val="22"/>
      <w:u w:val="none"/>
    </w:rPr>
  </w:style>
  <w:style w:type="paragraph" w:customStyle="1" w:styleId="21">
    <w:name w:val="Table Paragraph"/>
    <w:basedOn w:val="1"/>
    <w:qFormat/>
    <w:uiPriority w:val="1"/>
    <w:pPr>
      <w:jc w:val="center"/>
    </w:pPr>
    <w:rPr>
      <w:rFonts w:ascii="宋体" w:hAnsi="宋体" w:eastAsia="宋体" w:cs="宋体"/>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styleId="23">
    <w:name w:val="List Paragraph"/>
    <w:basedOn w:val="1"/>
    <w:qFormat/>
    <w:uiPriority w:val="1"/>
    <w:pPr>
      <w:ind w:left="1477" w:hanging="945"/>
    </w:pPr>
    <w:rPr>
      <w:rFonts w:ascii="宋体" w:hAnsi="宋体" w:eastAsia="宋体" w:cs="宋体"/>
    </w:rPr>
  </w:style>
  <w:style w:type="paragraph" w:customStyle="1" w:styleId="24">
    <w:name w:val="Body text|1"/>
    <w:basedOn w:val="1"/>
    <w:qFormat/>
    <w:uiPriority w:val="0"/>
    <w:pPr>
      <w:spacing w:line="444" w:lineRule="auto"/>
      <w:ind w:firstLine="240"/>
    </w:pPr>
    <w:rPr>
      <w:rFonts w:ascii="宋体" w:hAnsi="宋体" w:eastAsia="宋体" w:cs="宋体"/>
      <w:sz w:val="20"/>
      <w:szCs w:val="20"/>
      <w:lang w:val="zh-TW" w:eastAsia="zh-TW" w:bidi="zh-TW"/>
    </w:rPr>
  </w:style>
  <w:style w:type="paragraph" w:customStyle="1" w:styleId="25">
    <w:name w:val="其他标准标志"/>
    <w:basedOn w:val="26"/>
    <w:qFormat/>
    <w:uiPriority w:val="99"/>
    <w:pPr>
      <w:framePr w:w="6101" w:vAnchor="page" w:hAnchor="page" w:x="4673" w:y="942"/>
    </w:pPr>
    <w:rPr>
      <w:w w:val="130"/>
    </w:rPr>
  </w:style>
  <w:style w:type="paragraph" w:customStyle="1" w:styleId="26">
    <w:name w:val="标准标志"/>
    <w:next w:val="1"/>
    <w:qFormat/>
    <w:uiPriority w:val="99"/>
    <w:pPr>
      <w:framePr w:w="2546" w:h="1389" w:hRule="exact" w:hSpace="181" w:vSpace="181" w:wrap="around" w:vAnchor="margin" w:hAnchor="margin" w:x="6522" w:y="398" w:anchorLock="1"/>
      <w:shd w:val="solid" w:color="FFFFFF" w:fill="FFFFFF"/>
      <w:spacing w:line="240" w:lineRule="atLeast"/>
      <w:jc w:val="right"/>
    </w:pPr>
    <w:rPr>
      <w:rFonts w:ascii="Times New Roman" w:hAnsi="Times New Roman" w:eastAsia="宋体" w:cs="Times New Roman"/>
      <w:b/>
      <w:w w:val="170"/>
      <w:sz w:val="96"/>
      <w:szCs w:val="96"/>
      <w:lang w:val="en-US" w:eastAsia="zh-CN" w:bidi="ar-SA"/>
    </w:rPr>
  </w:style>
  <w:style w:type="paragraph" w:customStyle="1" w:styleId="27">
    <w:name w:val="其他标准称谓"/>
    <w:next w:val="1"/>
    <w:qFormat/>
    <w:uiPriority w:val="99"/>
    <w:pPr>
      <w:framePr w:hSpace="181" w:vSpace="181" w:wrap="around" w:vAnchor="page" w:hAnchor="page" w:x="1419" w:y="2286" w:anchorLock="1"/>
      <w:spacing w:line="240" w:lineRule="atLeast"/>
      <w:jc w:val="distribute"/>
    </w:pPr>
    <w:rPr>
      <w:rFonts w:ascii="黑体" w:hAnsi="宋体" w:eastAsia="黑体" w:cs="Times New Roman"/>
      <w:spacing w:val="-40"/>
      <w:sz w:val="48"/>
      <w:szCs w:val="52"/>
      <w:lang w:val="en-US" w:eastAsia="zh-CN" w:bidi="ar-SA"/>
    </w:rPr>
  </w:style>
  <w:style w:type="paragraph" w:customStyle="1" w:styleId="28">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9">
    <w:name w:val="其他发布日期"/>
    <w:basedOn w:val="30"/>
    <w:qFormat/>
    <w:uiPriority w:val="99"/>
    <w:pPr>
      <w:framePr w:vAnchor="page" w:hAnchor="text" w:x="1419"/>
    </w:pPr>
  </w:style>
  <w:style w:type="paragraph" w:customStyle="1" w:styleId="30">
    <w:name w:val="发布日期"/>
    <w:qFormat/>
    <w:uiPriority w:val="99"/>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31">
    <w:name w:val="其他发布部门"/>
    <w:basedOn w:val="32"/>
    <w:qFormat/>
    <w:uiPriority w:val="99"/>
    <w:pPr>
      <w:framePr w:y="15310"/>
      <w:spacing w:line="240" w:lineRule="atLeast"/>
    </w:pPr>
    <w:rPr>
      <w:rFonts w:ascii="黑体" w:eastAsia="黑体"/>
      <w:b w:val="0"/>
    </w:rPr>
  </w:style>
  <w:style w:type="paragraph" w:customStyle="1" w:styleId="32">
    <w:name w:val="发布部门"/>
    <w:next w:val="33"/>
    <w:qFormat/>
    <w:uiPriority w:val="99"/>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33">
    <w:name w:val="段"/>
    <w:qFormat/>
    <w:uiPriority w:val="99"/>
    <w:pPr>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34">
    <w:name w:val="说明"/>
    <w:basedOn w:val="1"/>
    <w:qFormat/>
    <w:uiPriority w:val="0"/>
    <w:pPr>
      <w:spacing w:line="400" w:lineRule="atLeast"/>
    </w:pPr>
    <w:rPr>
      <w:rFonts w:ascii="楷体_GB2312" w:eastAsia="楷体_GB2312"/>
      <w:sz w:val="24"/>
    </w:rPr>
  </w:style>
  <w:style w:type="paragraph" w:customStyle="1" w:styleId="3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36">
    <w:name w:val="标准文件_目录标题"/>
    <w:basedOn w:val="1"/>
    <w:qFormat/>
    <w:uiPriority w:val="0"/>
    <w:pPr>
      <w:spacing w:after="150" w:afterLines="150"/>
      <w:jc w:val="center"/>
    </w:pPr>
    <w:rPr>
      <w:rFonts w:ascii="黑体" w:eastAsia="黑体"/>
      <w:sz w:val="32"/>
    </w:rPr>
  </w:style>
  <w:style w:type="paragraph" w:customStyle="1" w:styleId="37">
    <w:name w:val="标准文件_前言、引言标题"/>
    <w:next w:val="1"/>
    <w:qFormat/>
    <w:uiPriority w:val="0"/>
    <w:pPr>
      <w:numPr>
        <w:ilvl w:val="0"/>
        <w:numId w:val="1"/>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3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9">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40">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41">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42">
    <w:name w:val="标准文件_章标题"/>
    <w:next w:val="3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3">
    <w:name w:val="标准文件_术语条一"/>
    <w:basedOn w:val="44"/>
    <w:next w:val="38"/>
    <w:qFormat/>
    <w:uiPriority w:val="0"/>
  </w:style>
  <w:style w:type="paragraph" w:customStyle="1" w:styleId="44">
    <w:name w:val="标准文件_一级无标题"/>
    <w:basedOn w:val="45"/>
    <w:qFormat/>
    <w:uiPriority w:val="0"/>
    <w:pPr>
      <w:spacing w:before="0" w:beforeLines="0" w:after="0" w:afterLines="0"/>
      <w:outlineLvl w:val="9"/>
    </w:pPr>
    <w:rPr>
      <w:rFonts w:ascii="宋体" w:eastAsia="宋体"/>
    </w:rPr>
  </w:style>
  <w:style w:type="paragraph" w:customStyle="1" w:styleId="45">
    <w:name w:val="标准文件_一级条标题"/>
    <w:basedOn w:val="42"/>
    <w:next w:val="38"/>
    <w:qFormat/>
    <w:uiPriority w:val="0"/>
    <w:pPr>
      <w:numPr>
        <w:ilvl w:val="2"/>
      </w:numPr>
      <w:spacing w:before="50" w:beforeLines="50" w:after="50" w:afterLines="50"/>
      <w:outlineLvl w:val="1"/>
    </w:pPr>
  </w:style>
  <w:style w:type="paragraph" w:customStyle="1" w:styleId="46">
    <w:name w:val="标准文件_二级无标题"/>
    <w:basedOn w:val="47"/>
    <w:qFormat/>
    <w:uiPriority w:val="0"/>
    <w:pPr>
      <w:spacing w:before="0" w:beforeLines="0" w:after="0" w:afterLines="0"/>
      <w:outlineLvl w:val="9"/>
    </w:pPr>
    <w:rPr>
      <w:rFonts w:ascii="宋体" w:eastAsia="宋体"/>
    </w:rPr>
  </w:style>
  <w:style w:type="paragraph" w:customStyle="1" w:styleId="47">
    <w:name w:val="标准文件_二级条标题"/>
    <w:next w:val="3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48">
    <w:name w:val="标准文件_附录表标题"/>
    <w:next w:val="38"/>
    <w:qFormat/>
    <w:uiPriority w:val="0"/>
    <w:pPr>
      <w:numPr>
        <w:ilvl w:val="1"/>
        <w:numId w:val="3"/>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49">
    <w:name w:val="标准文件_表格"/>
    <w:basedOn w:val="38"/>
    <w:qFormat/>
    <w:uiPriority w:val="0"/>
    <w:pPr>
      <w:ind w:firstLine="0" w:firstLineChars="0"/>
      <w:jc w:val="center"/>
    </w:pPr>
    <w:rPr>
      <w:sz w:val="18"/>
    </w:rPr>
  </w:style>
  <w:style w:type="paragraph" w:customStyle="1" w:styleId="50">
    <w:name w:val="标准文件_正文图标题"/>
    <w:next w:val="38"/>
    <w:qFormat/>
    <w:uiPriority w:val="0"/>
    <w:pPr>
      <w:numPr>
        <w:ilvl w:val="0"/>
        <w:numId w:val="4"/>
      </w:numPr>
      <w:spacing w:before="50" w:beforeLines="50" w:after="50" w:afterLines="50"/>
      <w:jc w:val="center"/>
    </w:pPr>
    <w:rPr>
      <w:rFonts w:ascii="黑体" w:hAnsi="Times New Roman" w:eastAsia="黑体" w:cs="Times New Roman"/>
      <w:sz w:val="21"/>
      <w:lang w:val="en-US" w:eastAsia="zh-CN" w:bidi="ar-SA"/>
    </w:rPr>
  </w:style>
  <w:style w:type="paragraph" w:customStyle="1" w:styleId="51">
    <w:name w:val="标准文件_附录图标号"/>
    <w:basedOn w:val="38"/>
    <w:next w:val="38"/>
    <w:qFormat/>
    <w:uiPriority w:val="0"/>
    <w:pPr>
      <w:numPr>
        <w:ilvl w:val="0"/>
        <w:numId w:val="5"/>
      </w:numPr>
      <w:spacing w:line="14" w:lineRule="exact"/>
      <w:ind w:firstLine="0" w:firstLineChars="0"/>
      <w:jc w:val="center"/>
    </w:pPr>
    <w:rPr>
      <w:rFonts w:ascii="黑体" w:hAnsi="黑体" w:eastAsia="黑体"/>
      <w:vanish/>
      <w:sz w:val="2"/>
      <w:szCs w:val="21"/>
    </w:rPr>
  </w:style>
  <w:style w:type="paragraph" w:customStyle="1" w:styleId="52">
    <w:name w:val="标准文件_附录表标号"/>
    <w:basedOn w:val="38"/>
    <w:next w:val="38"/>
    <w:qFormat/>
    <w:uiPriority w:val="0"/>
    <w:pPr>
      <w:numPr>
        <w:ilvl w:val="0"/>
        <w:numId w:val="3"/>
      </w:numPr>
      <w:spacing w:line="14" w:lineRule="exact"/>
      <w:ind w:firstLine="0" w:firstLineChars="0"/>
      <w:jc w:val="center"/>
    </w:pPr>
    <w:rPr>
      <w:rFonts w:eastAsia="黑体"/>
      <w:vanish/>
      <w:sz w:val="2"/>
    </w:rPr>
  </w:style>
  <w:style w:type="paragraph" w:customStyle="1" w:styleId="53">
    <w:name w:val="标准文件_附录标识"/>
    <w:next w:val="38"/>
    <w:qFormat/>
    <w:uiPriority w:val="0"/>
    <w:pPr>
      <w:numPr>
        <w:ilvl w:val="0"/>
        <w:numId w:val="6"/>
      </w:numPr>
      <w:shd w:val="clear" w:color="FFFFFF" w:fill="FFFFFF"/>
      <w:tabs>
        <w:tab w:val="left" w:pos="6406"/>
      </w:tabs>
      <w:spacing w:before="25" w:beforeLines="25" w:after="50" w:afterLines="50"/>
      <w:ind w:left="0"/>
      <w:jc w:val="center"/>
      <w:outlineLvl w:val="0"/>
    </w:pPr>
    <w:rPr>
      <w:rFonts w:ascii="黑体" w:hAnsi="Times New Roman" w:eastAsia="黑体" w:cs="Times New Roman"/>
      <w:sz w:val="21"/>
      <w:lang w:val="en-US" w:eastAsia="zh-CN" w:bidi="ar-SA"/>
    </w:rPr>
  </w:style>
  <w:style w:type="paragraph" w:customStyle="1" w:styleId="54">
    <w:name w:val="标准文件_附录一级无标题"/>
    <w:basedOn w:val="55"/>
    <w:qFormat/>
    <w:uiPriority w:val="0"/>
    <w:pPr>
      <w:spacing w:before="0" w:beforeLines="0" w:after="0" w:afterLines="0" w:line="276" w:lineRule="auto"/>
      <w:outlineLvl w:val="9"/>
    </w:pPr>
    <w:rPr>
      <w:rFonts w:ascii="宋体" w:eastAsia="宋体"/>
    </w:rPr>
  </w:style>
  <w:style w:type="paragraph" w:customStyle="1" w:styleId="55">
    <w:name w:val="标准文件_附录一级条标题"/>
    <w:next w:val="38"/>
    <w:qFormat/>
    <w:uiPriority w:val="0"/>
    <w:pPr>
      <w:widowControl w:val="0"/>
      <w:numPr>
        <w:ilvl w:val="1"/>
        <w:numId w:val="6"/>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56">
    <w:name w:val="附录一级条标题"/>
    <w:basedOn w:val="57"/>
    <w:next w:val="33"/>
    <w:qFormat/>
    <w:uiPriority w:val="0"/>
    <w:pPr>
      <w:tabs>
        <w:tab w:val="left" w:pos="360"/>
      </w:tabs>
      <w:autoSpaceDN w:val="0"/>
      <w:spacing w:beforeLines="50" w:afterLines="50"/>
      <w:ind w:left="0"/>
      <w:outlineLvl w:val="2"/>
    </w:pPr>
  </w:style>
  <w:style w:type="paragraph" w:customStyle="1" w:styleId="57">
    <w:name w:val="附录章标题"/>
    <w:next w:val="33"/>
    <w:qFormat/>
    <w:uiPriority w:val="0"/>
    <w:pPr>
      <w:tabs>
        <w:tab w:val="left" w:pos="360"/>
      </w:tabs>
      <w:wordWrap w:val="0"/>
      <w:overflowPunct w:val="0"/>
      <w:autoSpaceDE w:val="0"/>
      <w:spacing w:beforeLines="100" w:afterLines="100"/>
      <w:ind w:left="284"/>
      <w:jc w:val="both"/>
      <w:textAlignment w:val="baseline"/>
      <w:outlineLvl w:val="1"/>
    </w:pPr>
    <w:rPr>
      <w:rFonts w:ascii="黑体" w:hAnsi="Times New Roman" w:eastAsia="黑体" w:cs="Times New Roman"/>
      <w:kern w:val="21"/>
      <w:sz w:val="21"/>
      <w:lang w:val="en-US" w:eastAsia="zh-CN" w:bidi="ar-SA"/>
    </w:rPr>
  </w:style>
  <w:style w:type="paragraph" w:customStyle="1" w:styleId="58">
    <w:name w:val="标准文件_参考文献标题"/>
    <w:basedOn w:val="1"/>
    <w:next w:val="1"/>
    <w:qFormat/>
    <w:uiPriority w:val="0"/>
    <w:pPr>
      <w:widowControl/>
      <w:shd w:val="clear" w:color="FFFFFF" w:fill="FFFFFF"/>
      <w:spacing w:before="40" w:beforeLines="40" w:after="50" w:afterLines="50"/>
      <w:jc w:val="center"/>
      <w:outlineLvl w:val="0"/>
    </w:pPr>
    <w:rPr>
      <w:rFonts w:ascii="黑体" w:eastAsia="黑体"/>
      <w:kern w:val="0"/>
    </w:rPr>
  </w:style>
  <w:style w:type="paragraph" w:customStyle="1" w:styleId="59">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60">
    <w:name w:val="批注文字 字符"/>
    <w:basedOn w:val="12"/>
    <w:link w:val="2"/>
    <w:qFormat/>
    <w:uiPriority w:val="0"/>
    <w:rPr>
      <w:rFonts w:asciiTheme="minorHAnsi" w:hAnsiTheme="minorHAnsi" w:eastAsiaTheme="minorEastAsia" w:cstheme="minorBidi"/>
      <w:kern w:val="2"/>
      <w:sz w:val="21"/>
      <w:szCs w:val="24"/>
    </w:rPr>
  </w:style>
  <w:style w:type="character" w:customStyle="1" w:styleId="61">
    <w:name w:val="批注主题 字符"/>
    <w:basedOn w:val="60"/>
    <w:link w:val="9"/>
    <w:qFormat/>
    <w:uiPriority w:val="0"/>
    <w:rPr>
      <w:rFonts w:asciiTheme="minorHAnsi" w:hAnsiTheme="minorHAnsi" w:eastAsiaTheme="minorEastAsia" w:cstheme="minorBidi"/>
      <w:b/>
      <w:bCs/>
      <w:kern w:val="2"/>
      <w:sz w:val="21"/>
      <w:szCs w:val="24"/>
    </w:rPr>
  </w:style>
  <w:style w:type="character" w:customStyle="1" w:styleId="62">
    <w:name w:val="脚注文本 字符"/>
    <w:basedOn w:val="12"/>
    <w:link w:val="7"/>
    <w:qFormat/>
    <w:uiPriority w:val="0"/>
    <w:rPr>
      <w:rFonts w:asciiTheme="minorHAnsi" w:hAnsiTheme="minorHAnsi" w:eastAsiaTheme="minorEastAsia" w:cstheme="minorBidi"/>
      <w:kern w:val="2"/>
      <w:sz w:val="18"/>
      <w:szCs w:val="18"/>
    </w:rPr>
  </w:style>
  <w:style w:type="paragraph" w:customStyle="1" w:styleId="63">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64">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65">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66">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3" Type="http://schemas.openxmlformats.org/officeDocument/2006/relationships/glossaryDocument" Target="glossary/document.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header" Target="header2.xml"/><Relationship Id="rId39" Type="http://schemas.openxmlformats.org/officeDocument/2006/relationships/image" Target="media/image2.jpeg"/><Relationship Id="rId38" Type="http://schemas.openxmlformats.org/officeDocument/2006/relationships/image" Target="media/image1.jpeg"/><Relationship Id="rId37" Type="http://schemas.openxmlformats.org/officeDocument/2006/relationships/theme" Target="theme/theme1.xml"/><Relationship Id="rId36" Type="http://schemas.openxmlformats.org/officeDocument/2006/relationships/footer" Target="footer17.xml"/><Relationship Id="rId35" Type="http://schemas.openxmlformats.org/officeDocument/2006/relationships/footer" Target="footer16.xml"/><Relationship Id="rId34" Type="http://schemas.openxmlformats.org/officeDocument/2006/relationships/header" Target="header17.xml"/><Relationship Id="rId33" Type="http://schemas.openxmlformats.org/officeDocument/2006/relationships/footer" Target="footer15.xml"/><Relationship Id="rId32" Type="http://schemas.openxmlformats.org/officeDocument/2006/relationships/footer" Target="footer14.xml"/><Relationship Id="rId31" Type="http://schemas.openxmlformats.org/officeDocument/2006/relationships/header" Target="header16.xml"/><Relationship Id="rId30" Type="http://schemas.openxmlformats.org/officeDocument/2006/relationships/header" Target="header15.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header" Target="header14.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footer" Target="footer8.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footer" Target="footer5.xml"/><Relationship Id="rId17" Type="http://schemas.openxmlformats.org/officeDocument/2006/relationships/header" Target="header11.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f8ba4e8-47eb-4b03-925c-e088b9e9590d}"/>
        <w:style w:val=""/>
        <w:category>
          <w:name w:val="常规"/>
          <w:gallery w:val="placeholder"/>
        </w:category>
        <w:types>
          <w:type w:val="bbPlcHdr"/>
        </w:types>
        <w:behaviors>
          <w:behavior w:val="content"/>
        </w:behaviors>
        <w:description w:val=""/>
        <w:guid w:val="{8F8BA4E8-47EB-4B03-925C-E088B9E9590D}"/>
      </w:docPartPr>
      <w:docPartBody>
        <w:p>
          <w:pPr>
            <w:pStyle w:val="4"/>
            <w:rPr>
              <w:rFonts w:hint="eastAsia"/>
            </w:rPr>
          </w:pPr>
          <w:r>
            <w:rPr>
              <w:rStyle w:val="5"/>
              <w:rFonts w:hint="eastAsia"/>
            </w:rPr>
            <w:t>单击或点击此处输入文字。</w:t>
          </w:r>
        </w:p>
      </w:docPartBody>
    </w:docPart>
    <w:docPart>
      <w:docPartPr>
        <w:name w:val="{f987c8f3-c290-4066-ab18-4727b84bd222}"/>
        <w:style w:val=""/>
        <w:category>
          <w:name w:val="常规"/>
          <w:gallery w:val="placeholder"/>
        </w:category>
        <w:types>
          <w:type w:val="bbPlcHdr"/>
        </w:types>
        <w:behaviors>
          <w:behavior w:val="content"/>
        </w:behaviors>
        <w:description w:val=""/>
        <w:guid w:val="{F987C8F3-C290-4066-AB18-4727B84BD222}"/>
      </w:docPartPr>
      <w:docPartBody>
        <w:p>
          <w:pPr>
            <w:pStyle w:val="6"/>
            <w:rPr>
              <w:rFonts w:hint="eastAsia"/>
            </w:rPr>
          </w:pPr>
          <w:r>
            <w:rPr>
              <w:rStyle w:val="5"/>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characterSpacingControl w:val="doNotCompress"/>
  <w:compat>
    <w:useFELayout/>
    <w:splitPgBreakAndParaMark/>
    <w:compatSetting w:name="compatibilityMode" w:uri="http://schemas.microsoft.com/office/word" w:val="15"/>
  </w:compat>
  <w:rsids>
    <w:rsidRoot w:val="00C374BE"/>
    <w:rsid w:val="00066C42"/>
    <w:rsid w:val="000847B0"/>
    <w:rsid w:val="000A47C4"/>
    <w:rsid w:val="003358E1"/>
    <w:rsid w:val="00335AA3"/>
    <w:rsid w:val="00342B5C"/>
    <w:rsid w:val="004E25C2"/>
    <w:rsid w:val="004F25A7"/>
    <w:rsid w:val="0052787B"/>
    <w:rsid w:val="0061647F"/>
    <w:rsid w:val="0068485D"/>
    <w:rsid w:val="006A236F"/>
    <w:rsid w:val="0073500C"/>
    <w:rsid w:val="00771FFE"/>
    <w:rsid w:val="00773B40"/>
    <w:rsid w:val="00787F65"/>
    <w:rsid w:val="00992ECC"/>
    <w:rsid w:val="009B38FF"/>
    <w:rsid w:val="009C52B4"/>
    <w:rsid w:val="00A2171E"/>
    <w:rsid w:val="00A34353"/>
    <w:rsid w:val="00A50E15"/>
    <w:rsid w:val="00B864CC"/>
    <w:rsid w:val="00C374BE"/>
    <w:rsid w:val="00C50754"/>
    <w:rsid w:val="00CB014B"/>
    <w:rsid w:val="00D11684"/>
    <w:rsid w:val="00DC4324"/>
    <w:rsid w:val="00FA0A73"/>
    <w:rsid w:val="00FD4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01AFD31DD71C4C5EBFF5B626E1D3923A"/>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 w:type="paragraph" w:customStyle="1" w:styleId="6">
    <w:name w:val="BCC3179F6FB745EBA5DB996D1E8A5DF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2025</Words>
  <Characters>11548</Characters>
  <Lines>96</Lines>
  <Paragraphs>27</Paragraphs>
  <TotalTime>1</TotalTime>
  <ScaleCrop>false</ScaleCrop>
  <LinksUpToDate>false</LinksUpToDate>
  <CharactersWithSpaces>13546</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2024-10-09T18:16:00Z</dcterms:created>
  <dc:creator>亲殇</dc:creator>
  <cp:lastModifiedBy>user</cp:lastModifiedBy>
  <cp:lastPrinted>2023-02-09T17:15:00Z</cp:lastPrinted>
  <dcterms:modified xsi:type="dcterms:W3CDTF">2024-12-03T10:36:32Z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3938A8EA6CF64FBB8C71C2588D23FE0D</vt:lpwstr>
  </property>
  <property fmtid="{D5CDD505-2E9C-101B-9397-08002B2CF9AE}" pid="4" name="KSOSaveFontToCloudKey">
    <vt:lpwstr>987273753_btnclosed</vt:lpwstr>
  </property>
</Properties>
</file>