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94BDA">
      <w:pPr>
        <w:pStyle w:val="20"/>
        <w:framePr w:w="8313" w:x="2445"/>
        <w:pBdr>
          <w:top w:val="none" w:color="auto" w:sz="0" w:space="0"/>
          <w:left w:val="none" w:color="auto" w:sz="0" w:space="0"/>
          <w:bottom w:val="none" w:color="auto" w:sz="0" w:space="0"/>
          <w:right w:val="none" w:color="auto" w:sz="0" w:space="0"/>
        </w:pBdr>
      </w:pPr>
      <w:r>
        <w:t xml:space="preserve"> DB5117</w:t>
      </w:r>
    </w:p>
    <w:p w14:paraId="2C8BCD29">
      <w:pPr>
        <w:pStyle w:val="22"/>
        <w:framePr w:w="9462" w:h="896" w:hRule="exact" w:x="1282"/>
        <w:rPr>
          <w:rFonts w:ascii="Times New Roman" w:hAnsi="Times New Roman"/>
        </w:rPr>
      </w:pPr>
      <w:r>
        <w:rPr>
          <w:rFonts w:hint="eastAsia" w:ascii="Times New Roman" w:hAnsi="Times New Roman"/>
        </w:rPr>
        <w:t>四川省（达州市）地方标准</w:t>
      </w:r>
    </w:p>
    <w:p w14:paraId="18E49690">
      <w:pPr>
        <w:pStyle w:val="23"/>
        <w:wordWrap w:val="0"/>
        <w:rPr>
          <w:rFonts w:hint="default" w:ascii="黑体" w:hAnsi="黑体" w:eastAsia="黑体" w:cs="黑体"/>
          <w:color w:val="0D0D0D"/>
          <w:lang w:val="en-US" w:eastAsia="zh-CN"/>
        </w:rPr>
      </w:pPr>
      <w:r>
        <w:rPr>
          <w:rFonts w:hint="eastAsia" w:ascii="黑体" w:hAnsi="黑体" w:eastAsia="黑体" w:cs="黑体"/>
        </w:rPr>
        <w:t xml:space="preserve">DB5117/T </w:t>
      </w:r>
      <w:r>
        <w:rPr>
          <w:rFonts w:hint="eastAsia" w:hAnsi="黑体" w:cs="黑体"/>
          <w:lang w:val="en-US" w:eastAsia="zh-CN"/>
        </w:rPr>
        <w:t>XXXXXX</w:t>
      </w:r>
    </w:p>
    <w:p w14:paraId="74D5AB76">
      <w:pPr>
        <w:pStyle w:val="23"/>
        <w:rPr>
          <w:rFonts w:ascii="Times New Roman"/>
          <w:color w:val="0D0D0D"/>
        </w:rPr>
      </w:pPr>
    </w:p>
    <w:p w14:paraId="4732A029">
      <w:pPr>
        <w:pStyle w:val="23"/>
        <w:rPr>
          <w:rFonts w:ascii="Times New Roman"/>
          <w:color w:val="0D0D0D"/>
        </w:rPr>
      </w:pPr>
    </w:p>
    <w:p w14:paraId="6B08FE4F">
      <w:pPr>
        <w:keepNext w:val="0"/>
        <w:keepLines w:val="0"/>
        <w:pageBreakBefore w:val="0"/>
        <w:widowControl w:val="0"/>
        <w:kinsoku/>
        <w:wordWrap/>
        <w:overflowPunct/>
        <w:topLinePunct w:val="0"/>
        <w:bidi w:val="0"/>
        <w:adjustRightInd/>
        <w:snapToGrid/>
        <w:spacing w:line="578" w:lineRule="exact"/>
        <w:jc w:val="center"/>
        <w:textAlignment w:val="auto"/>
        <w:rPr>
          <w:rFonts w:hint="eastAsia" w:ascii="黑体" w:hAnsi="黑体" w:eastAsia="黑体" w:cs="黑体"/>
          <w:b w:val="0"/>
          <w:bCs w:val="0"/>
          <w:sz w:val="52"/>
          <w:szCs w:val="52"/>
          <w:lang w:val="en-US" w:eastAsia="zh-CN"/>
        </w:rPr>
      </w:pPr>
      <w:r>
        <w:rPr>
          <w:sz w:val="52"/>
          <w:szCs w:val="52"/>
        </w:rPr>
        <mc:AlternateContent>
          <mc:Choice Requires="wps">
            <w:drawing>
              <wp:anchor distT="0" distB="0" distL="114300" distR="114300" simplePos="0" relativeHeight="251664384" behindDoc="0" locked="0" layoutInCell="1" allowOverlap="1">
                <wp:simplePos x="0" y="0"/>
                <wp:positionH relativeFrom="column">
                  <wp:posOffset>-236220</wp:posOffset>
                </wp:positionH>
                <wp:positionV relativeFrom="paragraph">
                  <wp:posOffset>1189355</wp:posOffset>
                </wp:positionV>
                <wp:extent cx="612013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pt;margin-top:93.65pt;height:0pt;width:481.9pt;z-index:251664384;mso-width-relative:page;mso-height-relative:page;" filled="f" stroked="t" coordsize="21600,21600" o:gfxdata="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NaHxtcAAAALAQAADwAAAAAAAAABACAAAAAiAAAAZHJzL2Rvd25yZXYueG1sUEsB&#10;AhQAFAAAAAgAh07iQLKEDA32AQAA5gMAAA4AAAAAAAAAAQAgAAAAJgEAAGRycy9lMm9Eb2MueG1s&#10;UEsFBgAAAAAGAAYAWQEAAI4FAAAAAA==&#10;">
                <v:fill on="f" focussize="0,0"/>
                <v:stroke color="#000000" joinstyle="round"/>
                <v:imagedata o:title=""/>
                <o:lock v:ext="edit" aspectratio="f"/>
              </v:line>
            </w:pict>
          </mc:Fallback>
        </mc:AlternateContent>
      </w:r>
      <w:r>
        <w:rPr>
          <w:sz w:val="52"/>
          <w:szCs w:val="52"/>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-986790</wp:posOffset>
                </wp:positionV>
                <wp:extent cx="1263650" cy="47053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263650" cy="470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F9745">
                            <w:pPr>
                              <w:pStyle w:val="6"/>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ICS 03.080.01</w:t>
                            </w:r>
                          </w:p>
                          <w:p w14:paraId="41D2185C">
                            <w:pPr>
                              <w:pStyle w:val="6"/>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CCS A 16</w:t>
                            </w:r>
                          </w:p>
                          <w:p w14:paraId="5428705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pt;margin-top:-77.7pt;height:37.05pt;width:99.5pt;z-index:251661312;mso-width-relative:page;mso-height-relative:page;" filled="f" stroked="f" coordsize="21600,21600" o:gfxdata="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VD7RncAAAADAEAAA8AAAAAAAAAAQAgAAAAIgAAAGRy&#10;cy9kb3ducmV2LnhtbFBLAQIUABQAAAAIAIdO4kDMZXHaOgIAAGgEAAAOAAAAAAAAAAEAIAAAACsB&#10;AABkcnMvZTJvRG9jLnhtbFBLBQYAAAAABgAGAFkBAADXBQAAAAA=&#10;">
                <v:fill on="f" focussize="0,0"/>
                <v:stroke on="f" weight="0.5pt"/>
                <v:imagedata o:title=""/>
                <o:lock v:ext="edit" aspectratio="f"/>
                <v:textbox>
                  <w:txbxContent>
                    <w:p w14:paraId="422F9745">
                      <w:pPr>
                        <w:pStyle w:val="6"/>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ICS 03.080.01</w:t>
                      </w:r>
                    </w:p>
                    <w:p w14:paraId="41D2185C">
                      <w:pPr>
                        <w:pStyle w:val="6"/>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CCS A 16</w:t>
                      </w:r>
                    </w:p>
                    <w:p w14:paraId="54287051"/>
                  </w:txbxContent>
                </v:textbox>
              </v:shape>
            </w:pict>
          </mc:Fallback>
        </mc:AlternateContent>
      </w:r>
    </w:p>
    <w:p w14:paraId="09BF6245">
      <w:pPr>
        <w:keepNext w:val="0"/>
        <w:keepLines w:val="0"/>
        <w:pageBreakBefore w:val="0"/>
        <w:widowControl w:val="0"/>
        <w:kinsoku/>
        <w:wordWrap/>
        <w:overflowPunct/>
        <w:topLinePunct w:val="0"/>
        <w:bidi w:val="0"/>
        <w:adjustRightInd/>
        <w:snapToGrid/>
        <w:spacing w:line="578" w:lineRule="exact"/>
        <w:jc w:val="both"/>
        <w:textAlignment w:val="auto"/>
        <w:rPr>
          <w:rFonts w:hint="eastAsia" w:ascii="黑体" w:hAnsi="黑体" w:eastAsia="黑体" w:cs="黑体"/>
          <w:b w:val="0"/>
          <w:bCs w:val="0"/>
          <w:sz w:val="52"/>
          <w:szCs w:val="52"/>
          <w:u w:val="none"/>
          <w:lang w:val="en-US" w:eastAsia="zh-CN"/>
        </w:rPr>
      </w:pPr>
    </w:p>
    <w:p w14:paraId="21B439AA">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万源</w:t>
      </w:r>
      <w:r>
        <w:rPr>
          <w:rFonts w:hint="eastAsia" w:ascii="方正小标宋简体" w:hAnsi="方正小标宋简体" w:eastAsia="方正小标宋简体" w:cs="方正小标宋简体"/>
          <w:sz w:val="44"/>
          <w:szCs w:val="44"/>
          <w:u w:val="none"/>
          <w:lang w:eastAsia="zh-CN"/>
        </w:rPr>
        <w:t>富硒马铃薯</w:t>
      </w:r>
      <w:r>
        <w:rPr>
          <w:rFonts w:hint="eastAsia" w:ascii="方正小标宋简体" w:hAnsi="方正小标宋简体" w:eastAsia="方正小标宋简体" w:cs="方正小标宋简体"/>
          <w:sz w:val="44"/>
          <w:szCs w:val="44"/>
          <w:u w:val="none"/>
        </w:rPr>
        <w:t>栽培技术规程</w:t>
      </w:r>
    </w:p>
    <w:p w14:paraId="7F202EE9">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（征求意见稿）</w:t>
      </w:r>
    </w:p>
    <w:p w14:paraId="6EC675AA">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78" w:lineRule="exact"/>
        <w:ind w:firstLine="0" w:firstLineChars="0"/>
        <w:jc w:val="center"/>
        <w:textAlignment w:val="auto"/>
        <w:rPr>
          <w:rFonts w:hint="default"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rPr>
        <w:t>Technica</w:t>
      </w:r>
      <w:r>
        <w:rPr>
          <w:rFonts w:hint="eastAsia" w:ascii="黑体" w:hAnsi="黑体" w:eastAsia="黑体" w:cs="黑体"/>
          <w:sz w:val="28"/>
          <w:szCs w:val="28"/>
          <w:shd w:val="clear" w:color="auto" w:fill="FFFFFF"/>
          <w:lang w:val="en-US" w:eastAsia="zh-CN"/>
        </w:rPr>
        <w:t>l r</w:t>
      </w:r>
      <w:r>
        <w:rPr>
          <w:rFonts w:hint="eastAsia" w:ascii="黑体" w:hAnsi="黑体" w:eastAsia="黑体" w:cs="黑体"/>
          <w:sz w:val="28"/>
          <w:szCs w:val="28"/>
          <w:shd w:val="clear" w:color="auto" w:fill="FFFFFF"/>
        </w:rPr>
        <w:t xml:space="preserve">egulation of </w:t>
      </w:r>
      <w:r>
        <w:rPr>
          <w:rFonts w:hint="eastAsia" w:ascii="黑体" w:hAnsi="黑体" w:eastAsia="黑体" w:cs="黑体"/>
          <w:sz w:val="28"/>
          <w:szCs w:val="28"/>
          <w:shd w:val="clear" w:color="auto" w:fill="FFFFFF"/>
          <w:lang w:val="en-US" w:eastAsia="zh-CN"/>
        </w:rPr>
        <w:t>Se-p</w:t>
      </w:r>
      <w:r>
        <w:rPr>
          <w:rFonts w:hint="eastAsia" w:ascii="黑体" w:hAnsi="黑体" w:eastAsia="黑体" w:cs="黑体"/>
          <w:sz w:val="28"/>
          <w:szCs w:val="28"/>
          <w:shd w:val="clear" w:color="auto" w:fill="FFFFFF"/>
        </w:rPr>
        <w:t xml:space="preserve">otato </w:t>
      </w:r>
      <w:r>
        <w:rPr>
          <w:rFonts w:hint="eastAsia" w:ascii="黑体" w:hAnsi="黑体" w:eastAsia="黑体" w:cs="黑体"/>
          <w:sz w:val="28"/>
          <w:szCs w:val="28"/>
          <w:shd w:val="clear" w:color="auto" w:fill="FFFFFF"/>
          <w:lang w:val="en-US" w:eastAsia="zh-CN"/>
        </w:rPr>
        <w:t>p</w:t>
      </w:r>
      <w:r>
        <w:rPr>
          <w:rFonts w:hint="eastAsia" w:ascii="黑体" w:hAnsi="黑体" w:eastAsia="黑体" w:cs="黑体"/>
          <w:sz w:val="28"/>
          <w:szCs w:val="28"/>
          <w:shd w:val="clear" w:color="auto" w:fill="FFFFFF"/>
        </w:rPr>
        <w:t>ropagation in</w:t>
      </w:r>
      <w:r>
        <w:rPr>
          <w:rFonts w:hint="eastAsia" w:ascii="黑体" w:hAnsi="黑体" w:eastAsia="黑体" w:cs="黑体"/>
          <w:sz w:val="28"/>
          <w:szCs w:val="28"/>
          <w:shd w:val="clear" w:color="auto" w:fill="FFFFFF"/>
          <w:lang w:val="en-US" w:eastAsia="zh-CN"/>
        </w:rPr>
        <w:t xml:space="preserve"> Wuanyuan</w:t>
      </w:r>
    </w:p>
    <w:p w14:paraId="25128180">
      <w:pPr>
        <w:keepNext w:val="0"/>
        <w:keepLines w:val="0"/>
        <w:pageBreakBefore w:val="0"/>
        <w:widowControl w:val="0"/>
        <w:kinsoku/>
        <w:wordWrap/>
        <w:overflowPunct/>
        <w:topLinePunct w:val="0"/>
        <w:bidi w:val="0"/>
        <w:adjustRightInd/>
        <w:snapToGrid/>
        <w:spacing w:line="578" w:lineRule="exact"/>
        <w:textAlignment w:val="auto"/>
        <w:rPr>
          <w:sz w:val="20"/>
          <w:szCs w:val="22"/>
        </w:rPr>
      </w:pPr>
    </w:p>
    <w:p w14:paraId="182BA756">
      <w:pPr>
        <w:keepNext w:val="0"/>
        <w:keepLines w:val="0"/>
        <w:pageBreakBefore w:val="0"/>
        <w:widowControl w:val="0"/>
        <w:kinsoku/>
        <w:wordWrap/>
        <w:overflowPunct/>
        <w:topLinePunct w:val="0"/>
        <w:bidi w:val="0"/>
        <w:adjustRightInd/>
        <w:snapToGrid/>
        <w:spacing w:line="578" w:lineRule="exact"/>
        <w:textAlignment w:val="auto"/>
      </w:pPr>
    </w:p>
    <w:p w14:paraId="748F72D1">
      <w:pPr>
        <w:keepNext w:val="0"/>
        <w:keepLines w:val="0"/>
        <w:pageBreakBefore w:val="0"/>
        <w:widowControl w:val="0"/>
        <w:kinsoku/>
        <w:wordWrap/>
        <w:overflowPunct/>
        <w:topLinePunct w:val="0"/>
        <w:bidi w:val="0"/>
        <w:adjustRightInd/>
        <w:snapToGrid/>
        <w:spacing w:line="578" w:lineRule="exact"/>
        <w:textAlignment w:val="auto"/>
      </w:pPr>
    </w:p>
    <w:p w14:paraId="285C38A3">
      <w:pPr>
        <w:pStyle w:val="24"/>
        <w:framePr w:w="2245" w:h="369" w:hRule="exact" w:vAnchor="page" w:hAnchor="page" w:x="1356" w:y="14567"/>
        <w:rPr>
          <w:color w:val="0D0D0D"/>
        </w:rPr>
      </w:pPr>
      <w:r>
        <w:rPr>
          <w:rFonts w:hint="eastAsia" w:ascii="黑体" w:hAnsi="黑体" w:eastAsia="黑体" w:cs="黑体"/>
          <w:color w:val="0D0D0D"/>
          <w:lang w:val="en-US" w:eastAsia="zh-CN"/>
        </w:rPr>
        <w:t>2</w:t>
      </w:r>
      <w:r>
        <w:rPr>
          <w:rFonts w:hint="eastAsia" w:ascii="黑体" w:hAnsi="黑体" w:cs="黑体"/>
          <w:color w:val="0D0D0D"/>
          <w:lang w:val="en-US" w:eastAsia="zh-CN"/>
        </w:rPr>
        <w:t>XXXXXXX</w:t>
      </w:r>
      <w:r>
        <w:rPr>
          <w:rFonts w:hint="eastAsia" w:ascii="黑体" w:hAnsi="黑体" w:eastAsia="黑体" w:cs="黑体"/>
          <w:color w:val="0D0D0D"/>
          <w:lang w:val="en-US" w:eastAsia="zh-CN"/>
        </w:rPr>
        <w:t>发布</w:t>
      </w:r>
      <w:r>
        <mc:AlternateContent>
          <mc:Choice Requires="wps">
            <w:drawing>
              <wp:anchor distT="0" distB="0" distL="114300" distR="114300" simplePos="0" relativeHeight="251659264" behindDoc="0" locked="1" layoutInCell="1" allowOverlap="1">
                <wp:simplePos x="0" y="0"/>
                <wp:positionH relativeFrom="column">
                  <wp:posOffset>-48260</wp:posOffset>
                </wp:positionH>
                <wp:positionV relativeFrom="page">
                  <wp:posOffset>260350</wp:posOffset>
                </wp:positionV>
                <wp:extent cx="6120130" cy="0"/>
                <wp:effectExtent l="0" t="0" r="0" b="0"/>
                <wp:wrapTopAndBottom/>
                <wp:docPr id="24" name="直接连接符 2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0.5pt;height:0pt;width:481.9pt;mso-position-vertical-relative:page;mso-wrap-distance-bottom:0pt;mso-wrap-distance-top:0pt;z-index:251659264;mso-width-relative:page;mso-height-relative:page;" filled="f" stroked="t" coordsize="21600,21600" o:gfxdata="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4qrWAAAACAEAAA8AAAAAAAAAAQAgAAAAIgAAAGRycy9kb3ducmV2LnhtbFBLAQIU&#10;ABQAAAAIAIdO4kB2WKey9QEAAOYDAAAOAAAAAAAAAAEAIAAAACUBAABkcnMvZTJvRG9jLnhtbFBL&#10;BQYAAAAABgAGAFkBAACMBQAAAAA=&#10;">
                <v:fill on="f" focussize="0,0"/>
                <v:stroke color="#000000" joinstyle="round"/>
                <v:imagedata o:title=""/>
                <o:lock v:ext="edit" aspectratio="f"/>
                <w10:wrap type="topAndBottom"/>
                <w10:anchorlock/>
              </v:line>
            </w:pict>
          </mc:Fallback>
        </mc:AlternateContent>
      </w:r>
    </w:p>
    <w:p w14:paraId="22368E12">
      <w:pPr>
        <w:keepNext w:val="0"/>
        <w:keepLines w:val="0"/>
        <w:pageBreakBefore w:val="0"/>
        <w:widowControl w:val="0"/>
        <w:kinsoku/>
        <w:wordWrap/>
        <w:overflowPunct/>
        <w:topLinePunct w:val="0"/>
        <w:bidi w:val="0"/>
        <w:adjustRightInd/>
        <w:snapToGrid/>
        <w:spacing w:line="578" w:lineRule="exact"/>
        <w:textAlignment w:val="auto"/>
      </w:pPr>
    </w:p>
    <w:p w14:paraId="03B6591A">
      <w:pPr>
        <w:keepNext w:val="0"/>
        <w:keepLines w:val="0"/>
        <w:pageBreakBefore w:val="0"/>
        <w:widowControl w:val="0"/>
        <w:kinsoku/>
        <w:wordWrap/>
        <w:overflowPunct/>
        <w:topLinePunct w:val="0"/>
        <w:bidi w:val="0"/>
        <w:adjustRightInd/>
        <w:snapToGrid/>
        <w:spacing w:line="578" w:lineRule="exact"/>
        <w:textAlignment w:val="auto"/>
      </w:pPr>
    </w:p>
    <w:p w14:paraId="34E19925">
      <w:pPr>
        <w:keepNext w:val="0"/>
        <w:keepLines w:val="0"/>
        <w:pageBreakBefore w:val="0"/>
        <w:widowControl w:val="0"/>
        <w:kinsoku/>
        <w:wordWrap/>
        <w:overflowPunct/>
        <w:topLinePunct w:val="0"/>
        <w:bidi w:val="0"/>
        <w:adjustRightInd/>
        <w:snapToGrid/>
        <w:spacing w:line="578" w:lineRule="exact"/>
        <w:jc w:val="center"/>
        <w:textAlignment w:val="auto"/>
        <w:rPr>
          <w:sz w:val="28"/>
          <w:szCs w:val="36"/>
        </w:rPr>
      </w:pPr>
    </w:p>
    <w:p w14:paraId="32500590">
      <w:pPr>
        <w:keepNext w:val="0"/>
        <w:keepLines w:val="0"/>
        <w:pageBreakBefore w:val="0"/>
        <w:widowControl w:val="0"/>
        <w:kinsoku/>
        <w:wordWrap/>
        <w:overflowPunct/>
        <w:topLinePunct w:val="0"/>
        <w:bidi w:val="0"/>
        <w:adjustRightInd/>
        <w:snapToGrid/>
        <w:spacing w:line="578" w:lineRule="exact"/>
        <w:jc w:val="center"/>
        <w:textAlignment w:val="auto"/>
        <w:rPr>
          <w:sz w:val="28"/>
          <w:szCs w:val="36"/>
        </w:rPr>
      </w:pPr>
    </w:p>
    <w:p w14:paraId="5098F965">
      <w:pPr>
        <w:keepNext w:val="0"/>
        <w:keepLines w:val="0"/>
        <w:pageBreakBefore w:val="0"/>
        <w:widowControl w:val="0"/>
        <w:kinsoku/>
        <w:wordWrap/>
        <w:overflowPunct/>
        <w:topLinePunct w:val="0"/>
        <w:bidi w:val="0"/>
        <w:adjustRightInd/>
        <w:snapToGrid/>
        <w:spacing w:line="578" w:lineRule="exact"/>
        <w:jc w:val="both"/>
        <w:textAlignment w:val="auto"/>
        <w:rPr>
          <w:rFonts w:hint="eastAsia"/>
          <w:lang w:val="en-US" w:eastAsia="zh-CN"/>
        </w:rPr>
      </w:pPr>
    </w:p>
    <w:p w14:paraId="66D07955">
      <w:pPr>
        <w:keepNext w:val="0"/>
        <w:keepLines w:val="0"/>
        <w:pageBreakBefore w:val="0"/>
        <w:widowControl w:val="0"/>
        <w:kinsoku/>
        <w:wordWrap/>
        <w:overflowPunct/>
        <w:topLinePunct w:val="0"/>
        <w:bidi w:val="0"/>
        <w:adjustRightInd/>
        <w:snapToGrid/>
        <w:spacing w:line="578" w:lineRule="exact"/>
        <w:jc w:val="center"/>
        <w:textAlignment w:val="auto"/>
        <w:rPr>
          <w:rFonts w:hint="eastAsia"/>
          <w:lang w:val="en-US" w:eastAsia="zh-CN"/>
        </w:rPr>
      </w:pPr>
    </w:p>
    <w:p w14:paraId="07A1C370">
      <w:pPr>
        <w:keepNext w:val="0"/>
        <w:keepLines w:val="0"/>
        <w:pageBreakBefore w:val="0"/>
        <w:widowControl w:val="0"/>
        <w:kinsoku/>
        <w:wordWrap/>
        <w:overflowPunct/>
        <w:topLinePunct w:val="0"/>
        <w:bidi w:val="0"/>
        <w:adjustRightInd/>
        <w:snapToGrid/>
        <w:spacing w:line="578" w:lineRule="exact"/>
        <w:jc w:val="center"/>
        <w:textAlignment w:val="auto"/>
        <w:rPr>
          <w:rFonts w:hint="eastAsia"/>
          <w:lang w:val="en-US" w:eastAsia="zh-CN"/>
        </w:rPr>
      </w:pPr>
    </w:p>
    <w:p w14:paraId="7DA0DD0C">
      <w:pPr>
        <w:pStyle w:val="26"/>
        <w:framePr w:w="9611" w:x="1466"/>
        <w:ind w:firstLine="1463" w:firstLineChars="350"/>
        <w:jc w:val="both"/>
        <w:rPr>
          <w:rFonts w:hint="eastAsia" w:ascii="Times New Roman"/>
        </w:rPr>
      </w:pPr>
      <w:r>
        <w:rPr>
          <w:rFonts w:hint="eastAsia" w:ascii="Times New Roman"/>
          <w:lang w:val="en-US" w:eastAsia="zh-CN"/>
        </w:rPr>
        <w:t>达州市</w:t>
      </w:r>
      <w:r>
        <w:rPr>
          <w:rFonts w:hint="eastAsia" w:ascii="Times New Roman"/>
        </w:rPr>
        <w:t>市场监督管理局</w:t>
      </w:r>
      <w:r>
        <w:rPr>
          <w:rFonts w:hint="default" w:ascii="Times New Roman"/>
          <w:lang w:val="en"/>
        </w:rPr>
        <w:t xml:space="preserve">  </w:t>
      </w:r>
      <w:r>
        <w:rPr>
          <w:rFonts w:hint="eastAsia" w:ascii="Times New Roman"/>
        </w:rPr>
        <w:t>发</w:t>
      </w:r>
      <w:r>
        <w:rPr>
          <w:rFonts w:hint="default" w:ascii="Times New Roman"/>
          <w:lang w:val="en"/>
        </w:rPr>
        <w:t xml:space="preserve"> </w:t>
      </w:r>
      <w:r>
        <w:rPr>
          <w:rFonts w:hint="eastAsia" w:ascii="Times New Roman"/>
        </w:rPr>
        <w:t>布</w:t>
      </w:r>
    </w:p>
    <w:p w14:paraId="6DEF8F2F">
      <w:pPr>
        <w:keepNext w:val="0"/>
        <w:keepLines w:val="0"/>
        <w:pageBreakBefore w:val="0"/>
        <w:widowControl w:val="0"/>
        <w:kinsoku/>
        <w:wordWrap/>
        <w:overflowPunct/>
        <w:topLinePunct w:val="0"/>
        <w:bidi w:val="0"/>
        <w:adjustRightInd/>
        <w:snapToGrid/>
        <w:spacing w:line="578" w:lineRule="exact"/>
        <w:jc w:val="center"/>
        <w:textAlignment w:val="auto"/>
        <w:rPr>
          <w:rFonts w:hint="eastAsia"/>
          <w:lang w:val="en-US" w:eastAsia="zh-CN"/>
        </w:rPr>
      </w:pPr>
    </w:p>
    <w:p w14:paraId="2BD715D1">
      <w:pPr>
        <w:keepNext w:val="0"/>
        <w:keepLines w:val="0"/>
        <w:pageBreakBefore w:val="0"/>
        <w:widowControl w:val="0"/>
        <w:kinsoku/>
        <w:wordWrap/>
        <w:overflowPunct/>
        <w:topLinePunct w:val="0"/>
        <w:bidi w:val="0"/>
        <w:adjustRightInd/>
        <w:snapToGrid/>
        <w:spacing w:line="578" w:lineRule="exact"/>
        <w:jc w:val="center"/>
        <w:textAlignment w:val="auto"/>
        <w:rPr>
          <w:rFonts w:hint="eastAsia"/>
          <w:lang w:val="en-US" w:eastAsia="zh-CN"/>
        </w:rPr>
      </w:pPr>
    </w:p>
    <w:p w14:paraId="243F2D9B">
      <w:pPr>
        <w:keepNext w:val="0"/>
        <w:keepLines w:val="0"/>
        <w:pageBreakBefore w:val="0"/>
        <w:widowControl w:val="0"/>
        <w:kinsoku/>
        <w:wordWrap/>
        <w:overflowPunct/>
        <w:topLinePunct w:val="0"/>
        <w:bidi w:val="0"/>
        <w:adjustRightInd/>
        <w:snapToGrid/>
        <w:spacing w:line="578" w:lineRule="exact"/>
        <w:jc w:val="center"/>
        <w:textAlignment w:val="auto"/>
        <w:rPr>
          <w:rFonts w:hint="eastAsia"/>
          <w:lang w:val="en-US" w:eastAsia="zh-CN"/>
        </w:rPr>
      </w:pPr>
    </w:p>
    <w:p w14:paraId="4D4A240C">
      <w:pPr>
        <w:keepNext w:val="0"/>
        <w:keepLines w:val="0"/>
        <w:pageBreakBefore w:val="0"/>
        <w:widowControl w:val="0"/>
        <w:kinsoku/>
        <w:wordWrap/>
        <w:overflowPunct/>
        <w:topLinePunct w:val="0"/>
        <w:bidi w:val="0"/>
        <w:adjustRightInd/>
        <w:snapToGrid/>
        <w:spacing w:line="578" w:lineRule="exact"/>
        <w:jc w:val="center"/>
        <w:textAlignment w:val="auto"/>
        <w:rPr>
          <w:rFonts w:hint="eastAsia"/>
          <w:lang w:val="en-US" w:eastAsia="zh-CN"/>
        </w:rPr>
        <w:sectPr>
          <w:headerReference r:id="rId3" w:type="default"/>
          <w:pgSz w:w="11910" w:h="16840"/>
          <w:pgMar w:top="2098" w:right="1474" w:bottom="1984" w:left="1587" w:header="1442" w:footer="1191" w:gutter="0"/>
          <w:pgBorders>
            <w:top w:val="none" w:sz="0" w:space="0"/>
            <w:left w:val="none" w:sz="0" w:space="0"/>
            <w:bottom w:val="none" w:sz="0" w:space="0"/>
            <w:right w:val="none" w:sz="0" w:space="0"/>
          </w:pgBorders>
          <w:pgNumType w:fmt="decimal" w:start="1"/>
          <w:cols w:space="0" w:num="1"/>
          <w:titlePg/>
          <w:rtlGutter w:val="0"/>
          <w:docGrid w:linePitch="0" w:charSpace="0"/>
        </w:sectPr>
      </w:pPr>
      <w:r>
        <w:rPr>
          <w:sz w:val="22"/>
        </w:rPr>
        <mc:AlternateContent>
          <mc:Choice Requires="wps">
            <w:drawing>
              <wp:anchor distT="0" distB="0" distL="114300" distR="114300" simplePos="0" relativeHeight="251660288" behindDoc="0" locked="0" layoutInCell="1" allowOverlap="1">
                <wp:simplePos x="0" y="0"/>
                <wp:positionH relativeFrom="column">
                  <wp:posOffset>3267075</wp:posOffset>
                </wp:positionH>
                <wp:positionV relativeFrom="paragraph">
                  <wp:posOffset>308610</wp:posOffset>
                </wp:positionV>
                <wp:extent cx="1990090" cy="3714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990090"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FDD9B">
                            <w:pPr>
                              <w:ind w:firstLine="560" w:firstLineChars="200"/>
                              <w:rPr>
                                <w:rFonts w:hint="eastAsia" w:ascii="黑体" w:hAnsi="黑体" w:eastAsia="黑体" w:cs="黑体"/>
                                <w:lang w:val="en-US" w:eastAsia="zh-CN"/>
                              </w:rPr>
                            </w:pPr>
                            <w:r>
                              <w:rPr>
                                <w:rFonts w:hint="eastAsia" w:ascii="黑体" w:hAnsi="黑体" w:eastAsia="黑体" w:cs="黑体"/>
                                <w:color w:val="0D0D0D"/>
                                <w:kern w:val="0"/>
                                <w:sz w:val="28"/>
                                <w:szCs w:val="20"/>
                                <w:lang w:val="en-US" w:eastAsia="zh-CN" w:bidi="ar-SA"/>
                              </w:rPr>
                              <w:t>XXXXXXXX 实施</w:t>
                            </w:r>
                          </w:p>
                          <w:p w14:paraId="3D5ADB97">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25pt;margin-top:24.3pt;height:29.25pt;width:156.7pt;z-index:251660288;mso-width-relative:page;mso-height-relative:page;" filled="f" stroked="f" coordsize="21600,21600" o:gfxdata="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WY4zfbAAAACgEAAA8AAAAAAAAAAQAgAAAAIgAA&#10;AGRycy9kb3ducmV2LnhtbFBLAQIUABQAAAAIAIdO4kDuLtU/PgIAAGgEAAAOAAAAAAAAAAEAIAAA&#10;ACoBAABkcnMvZTJvRG9jLnhtbFBLBQYAAAAABgAGAFkBAADaBQAAAAA=&#10;">
                <v:fill on="f" focussize="0,0"/>
                <v:stroke on="f" weight="0.5pt"/>
                <v:imagedata o:title=""/>
                <o:lock v:ext="edit" aspectratio="f"/>
                <v:textbox>
                  <w:txbxContent>
                    <w:p w14:paraId="286FDD9B">
                      <w:pPr>
                        <w:ind w:firstLine="560" w:firstLineChars="200"/>
                        <w:rPr>
                          <w:rFonts w:hint="eastAsia" w:ascii="黑体" w:hAnsi="黑体" w:eastAsia="黑体" w:cs="黑体"/>
                          <w:lang w:val="en-US" w:eastAsia="zh-CN"/>
                        </w:rPr>
                      </w:pPr>
                      <w:r>
                        <w:rPr>
                          <w:rFonts w:hint="eastAsia" w:ascii="黑体" w:hAnsi="黑体" w:eastAsia="黑体" w:cs="黑体"/>
                          <w:color w:val="0D0D0D"/>
                          <w:kern w:val="0"/>
                          <w:sz w:val="28"/>
                          <w:szCs w:val="20"/>
                          <w:lang w:val="en-US" w:eastAsia="zh-CN" w:bidi="ar-SA"/>
                        </w:rPr>
                        <w:t>XXXXXXXX 实施</w:t>
                      </w:r>
                    </w:p>
                    <w:p w14:paraId="3D5ADB97">
                      <w:pPr>
                        <w:rPr>
                          <w:rFonts w:hint="eastAsia"/>
                          <w:lang w:val="en-US" w:eastAsia="zh-CN"/>
                        </w:rPr>
                      </w:pPr>
                    </w:p>
                  </w:txbxContent>
                </v:textbox>
              </v:shape>
            </w:pict>
          </mc:Fallback>
        </mc:AlternateContent>
      </w:r>
    </w:p>
    <w:p w14:paraId="256F8C59">
      <w:pPr>
        <w:keepNext w:val="0"/>
        <w:keepLines w:val="0"/>
        <w:pageBreakBefore w:val="0"/>
        <w:widowControl w:val="0"/>
        <w:kinsoku/>
        <w:wordWrap/>
        <w:overflowPunct/>
        <w:topLinePunct w:val="0"/>
        <w:bidi w:val="0"/>
        <w:adjustRightInd/>
        <w:snapToGrid/>
        <w:spacing w:line="578" w:lineRule="exact"/>
        <w:jc w:val="both"/>
        <w:textAlignment w:val="auto"/>
        <w:rPr>
          <w:rFonts w:hint="eastAsia"/>
          <w:lang w:val="en-US" w:eastAsia="zh-CN"/>
        </w:rPr>
      </w:pPr>
    </w:p>
    <w:p w14:paraId="5801113E">
      <w:pPr>
        <w:keepNext w:val="0"/>
        <w:keepLines w:val="0"/>
        <w:pageBreakBefore w:val="0"/>
        <w:widowControl w:val="0"/>
        <w:kinsoku/>
        <w:wordWrap/>
        <w:overflowPunct/>
        <w:topLinePunct w:val="0"/>
        <w:bidi w:val="0"/>
        <w:adjustRightInd/>
        <w:snapToGrid/>
        <w:spacing w:line="578" w:lineRule="exact"/>
        <w:jc w:val="both"/>
        <w:textAlignment w:val="auto"/>
        <w:rPr>
          <w:rFonts w:hint="eastAsia"/>
          <w:sz w:val="36"/>
          <w:szCs w:val="44"/>
          <w:lang w:val="en-US" w:eastAsia="zh-CN"/>
        </w:rPr>
        <w:sectPr>
          <w:footerReference r:id="rId6" w:type="first"/>
          <w:footerReference r:id="rId4" w:type="default"/>
          <w:footerReference r:id="rId5" w:type="even"/>
          <w:pgSz w:w="11910" w:h="16840"/>
          <w:pgMar w:top="2098" w:right="1474" w:bottom="1984" w:left="1587" w:header="1442" w:footer="1191" w:gutter="0"/>
          <w:pgBorders>
            <w:top w:val="none" w:sz="0" w:space="0"/>
            <w:left w:val="none" w:sz="0" w:space="0"/>
            <w:bottom w:val="none" w:sz="0" w:space="0"/>
            <w:right w:val="none" w:sz="0" w:space="0"/>
          </w:pgBorders>
          <w:pgNumType w:fmt="decimal" w:start="1"/>
          <w:cols w:space="0" w:num="1"/>
          <w:rtlGutter w:val="0"/>
          <w:docGrid w:linePitch="0" w:charSpace="0"/>
        </w:sectPr>
      </w:pPr>
    </w:p>
    <w:p w14:paraId="584C84E0">
      <w:pPr>
        <w:keepNext w:val="0"/>
        <w:keepLines w:val="0"/>
        <w:pageBreakBefore w:val="0"/>
        <w:widowControl w:val="0"/>
        <w:kinsoku/>
        <w:wordWrap/>
        <w:overflowPunct/>
        <w:topLinePunct w:val="0"/>
        <w:bidi w:val="0"/>
        <w:adjustRightInd/>
        <w:snapToGrid/>
        <w:spacing w:line="578"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目  次</w:t>
      </w:r>
    </w:p>
    <w:p w14:paraId="0E6C064F">
      <w:pPr>
        <w:keepNext w:val="0"/>
        <w:keepLines w:val="0"/>
        <w:pageBreakBefore w:val="0"/>
        <w:widowControl w:val="0"/>
        <w:kinsoku/>
        <w:wordWrap/>
        <w:overflowPunct/>
        <w:topLinePunct w:val="0"/>
        <w:autoSpaceDE/>
        <w:autoSpaceDN/>
        <w:bidi w:val="0"/>
        <w:adjustRightInd/>
        <w:snapToGrid/>
        <w:spacing w:line="440" w:lineRule="exact"/>
        <w:jc w:val="both"/>
        <w:textAlignment w:val="auto"/>
      </w:pPr>
    </w:p>
    <w:p w14:paraId="79E8EF7C">
      <w:pPr>
        <w:keepNext w:val="0"/>
        <w:keepLines w:val="0"/>
        <w:pageBreakBefore w:val="0"/>
        <w:widowControl w:val="0"/>
        <w:tabs>
          <w:tab w:val="right" w:leader="middleDot" w:pos="882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目次</w:t>
      </w:r>
      <w:r>
        <w:rPr>
          <w:rFonts w:hint="eastAsia" w:ascii="宋体" w:hAnsi="宋体" w:eastAsia="宋体" w:cs="宋体"/>
          <w:sz w:val="21"/>
          <w:szCs w:val="21"/>
          <w:lang w:val="en-US" w:eastAsia="zh-CN"/>
        </w:rPr>
        <w:tab/>
      </w:r>
      <w:r>
        <w:rPr>
          <w:rFonts w:ascii="Arial" w:hAnsi="Arial" w:eastAsia="宋体" w:cs="Arial"/>
          <w:i w:val="0"/>
          <w:iCs w:val="0"/>
          <w:caps w:val="0"/>
          <w:color w:val="333333"/>
          <w:spacing w:val="0"/>
          <w:sz w:val="19"/>
          <w:szCs w:val="19"/>
          <w:shd w:val="clear" w:fill="FFFFFF"/>
        </w:rPr>
        <w:t>I</w:t>
      </w:r>
    </w:p>
    <w:p w14:paraId="457D9C4F">
      <w:pPr>
        <w:keepNext w:val="0"/>
        <w:keepLines w:val="0"/>
        <w:pageBreakBefore w:val="0"/>
        <w:widowControl w:val="0"/>
        <w:tabs>
          <w:tab w:val="right" w:leader="middleDot" w:pos="882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前言</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Ⅱ</w:t>
      </w:r>
    </w:p>
    <w:p w14:paraId="5DAFCDEF">
      <w:pPr>
        <w:keepNext w:val="0"/>
        <w:keepLines w:val="0"/>
        <w:pageBreakBefore w:val="0"/>
        <w:widowControl w:val="0"/>
        <w:tabs>
          <w:tab w:val="right" w:leader="middleDot" w:pos="882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default" w:ascii="宋体" w:hAnsi="宋体" w:eastAsia="宋体" w:cs="宋体"/>
          <w:sz w:val="21"/>
          <w:szCs w:val="21"/>
          <w:lang w:val="en"/>
        </w:rPr>
        <w:t xml:space="preserve">  </w:t>
      </w:r>
      <w:r>
        <w:rPr>
          <w:rFonts w:hint="eastAsia" w:ascii="宋体" w:hAnsi="宋体" w:eastAsia="宋体" w:cs="宋体"/>
          <w:sz w:val="21"/>
          <w:szCs w:val="21"/>
        </w:rPr>
        <w:t>范围</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w:t>
      </w:r>
    </w:p>
    <w:p w14:paraId="480C80EF">
      <w:pPr>
        <w:keepNext w:val="0"/>
        <w:keepLines w:val="0"/>
        <w:pageBreakBefore w:val="0"/>
        <w:widowControl w:val="0"/>
        <w:tabs>
          <w:tab w:val="right" w:leader="middleDot" w:pos="882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default" w:ascii="宋体" w:hAnsi="宋体" w:eastAsia="宋体" w:cs="宋体"/>
          <w:sz w:val="21"/>
          <w:szCs w:val="21"/>
          <w:lang w:val="en"/>
        </w:rPr>
        <w:t xml:space="preserve">  </w:t>
      </w:r>
      <w:r>
        <w:rPr>
          <w:rFonts w:hint="eastAsia" w:ascii="宋体" w:hAnsi="宋体" w:eastAsia="宋体" w:cs="宋体"/>
          <w:sz w:val="21"/>
          <w:szCs w:val="21"/>
        </w:rPr>
        <w:t>规范性引用文件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w:t>
      </w:r>
    </w:p>
    <w:p w14:paraId="72B9AAEE">
      <w:pPr>
        <w:keepNext w:val="0"/>
        <w:keepLines w:val="0"/>
        <w:pageBreakBefore w:val="0"/>
        <w:widowControl w:val="0"/>
        <w:tabs>
          <w:tab w:val="right" w:leader="middleDot" w:pos="882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default" w:ascii="宋体" w:hAnsi="宋体" w:eastAsia="宋体" w:cs="宋体"/>
          <w:sz w:val="21"/>
          <w:szCs w:val="21"/>
          <w:lang w:val="en"/>
        </w:rPr>
        <w:t xml:space="preserve">  </w:t>
      </w:r>
      <w:r>
        <w:rPr>
          <w:rFonts w:hint="eastAsia" w:ascii="宋体" w:hAnsi="宋体" w:eastAsia="宋体" w:cs="宋体"/>
          <w:sz w:val="21"/>
          <w:szCs w:val="21"/>
        </w:rPr>
        <w:t>术语与定义</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w:t>
      </w:r>
    </w:p>
    <w:p w14:paraId="50600723">
      <w:pPr>
        <w:keepNext w:val="0"/>
        <w:keepLines w:val="0"/>
        <w:pageBreakBefore w:val="0"/>
        <w:widowControl w:val="0"/>
        <w:tabs>
          <w:tab w:val="right" w:leader="middleDot" w:pos="8820"/>
        </w:tabs>
        <w:kinsoku/>
        <w:wordWrap/>
        <w:overflowPunct/>
        <w:topLinePunct w:val="0"/>
        <w:autoSpaceDE/>
        <w:autoSpaceDN/>
        <w:bidi w:val="0"/>
        <w:adjustRightInd/>
        <w:snapToGrid/>
        <w:spacing w:line="400" w:lineRule="exact"/>
        <w:jc w:val="both"/>
        <w:textAlignment w:val="auto"/>
        <w:rPr>
          <w:rFonts w:hint="eastAsia" w:ascii="宋体" w:hAnsi="宋体" w:cs="宋体"/>
          <w:sz w:val="21"/>
          <w:szCs w:val="21"/>
          <w:lang w:val="en-US" w:eastAsia="zh-CN"/>
        </w:rPr>
      </w:pPr>
      <w:r>
        <w:rPr>
          <w:rFonts w:hint="eastAsia" w:ascii="宋体" w:hAnsi="宋体" w:eastAsia="宋体" w:cs="宋体"/>
          <w:sz w:val="21"/>
          <w:szCs w:val="21"/>
        </w:rPr>
        <w:t>4</w:t>
      </w:r>
      <w:r>
        <w:rPr>
          <w:rFonts w:hint="default" w:ascii="宋体" w:hAnsi="宋体" w:eastAsia="宋体" w:cs="宋体"/>
          <w:sz w:val="21"/>
          <w:szCs w:val="21"/>
          <w:lang w:val="en"/>
        </w:rPr>
        <w:t xml:space="preserve">  </w:t>
      </w:r>
      <w:r>
        <w:rPr>
          <w:rFonts w:hint="eastAsia" w:ascii="宋体" w:hAnsi="宋体" w:eastAsia="宋体" w:cs="宋体"/>
          <w:sz w:val="21"/>
          <w:szCs w:val="21"/>
        </w:rPr>
        <w:t>技术要求</w:t>
      </w:r>
      <w:r>
        <w:rPr>
          <w:rFonts w:hint="eastAsia" w:ascii="宋体" w:hAnsi="宋体" w:eastAsia="宋体" w:cs="宋体"/>
          <w:sz w:val="21"/>
          <w:szCs w:val="21"/>
          <w:lang w:val="en-US" w:eastAsia="zh-CN"/>
        </w:rPr>
        <w:tab/>
      </w:r>
      <w:r>
        <w:rPr>
          <w:rFonts w:hint="eastAsia" w:ascii="宋体" w:hAnsi="宋体" w:cs="宋体"/>
          <w:sz w:val="21"/>
          <w:szCs w:val="21"/>
          <w:lang w:val="en-US" w:eastAsia="zh-CN"/>
        </w:rPr>
        <w:t>1</w:t>
      </w:r>
    </w:p>
    <w:p w14:paraId="0B677C1A">
      <w:pPr>
        <w:keepNext w:val="0"/>
        <w:keepLines w:val="0"/>
        <w:pageBreakBefore w:val="0"/>
        <w:widowControl w:val="0"/>
        <w:tabs>
          <w:tab w:val="right" w:leader="middleDot" w:pos="8820"/>
        </w:tabs>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rPr>
      </w:pPr>
      <w:r>
        <w:rPr>
          <w:rFonts w:hint="eastAsia" w:ascii="宋体" w:hAnsi="宋体" w:eastAsia="宋体" w:cs="宋体"/>
          <w:sz w:val="21"/>
          <w:szCs w:val="21"/>
        </w:rPr>
        <w:t>附录</w:t>
      </w:r>
      <w:r>
        <w:rPr>
          <w:rFonts w:hint="eastAsia" w:ascii="宋体" w:hAnsi="宋体" w:eastAsia="宋体" w:cs="宋体"/>
          <w:sz w:val="21"/>
          <w:szCs w:val="21"/>
          <w:lang w:val="en-US" w:eastAsia="zh-CN"/>
        </w:rPr>
        <w:t>A</w:t>
      </w:r>
      <w:r>
        <w:rPr>
          <w:rFonts w:hint="default" w:ascii="宋体" w:hAnsi="宋体" w:eastAsia="宋体" w:cs="宋体"/>
          <w:sz w:val="21"/>
          <w:szCs w:val="21"/>
          <w:lang w:val="en"/>
        </w:rPr>
        <w:t xml:space="preserve"> </w:t>
      </w:r>
      <w:r>
        <w:rPr>
          <w:rFonts w:hint="eastAsia" w:ascii="宋体" w:hAnsi="宋体" w:eastAsia="宋体" w:cs="宋体"/>
          <w:sz w:val="21"/>
          <w:szCs w:val="21"/>
          <w:lang w:val="en-US" w:eastAsia="zh-CN"/>
        </w:rPr>
        <w:t>万源</w:t>
      </w:r>
      <w:r>
        <w:rPr>
          <w:rFonts w:hint="eastAsia" w:ascii="宋体" w:hAnsi="宋体" w:eastAsia="宋体" w:cs="宋体"/>
          <w:sz w:val="21"/>
          <w:szCs w:val="21"/>
        </w:rPr>
        <w:t>地区常见马铃薯病虫害防治</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5</w:t>
      </w:r>
    </w:p>
    <w:p w14:paraId="427B387E">
      <w:pPr>
        <w:keepNext w:val="0"/>
        <w:keepLines w:val="0"/>
        <w:pageBreakBefore w:val="0"/>
        <w:widowControl w:val="0"/>
        <w:tabs>
          <w:tab w:val="right" w:leader="middleDot" w:pos="8820"/>
        </w:tabs>
        <w:kinsoku/>
        <w:wordWrap/>
        <w:overflowPunct/>
        <w:topLinePunct w:val="0"/>
        <w:autoSpaceDE/>
        <w:autoSpaceDN/>
        <w:bidi w:val="0"/>
        <w:adjustRightInd/>
        <w:snapToGrid/>
        <w:spacing w:line="400" w:lineRule="exact"/>
        <w:jc w:val="both"/>
        <w:textAlignment w:val="auto"/>
        <w:rPr>
          <w:rFonts w:hint="eastAsia" w:ascii="宋体" w:hAnsi="宋体" w:cs="宋体"/>
          <w:sz w:val="21"/>
          <w:szCs w:val="21"/>
          <w:lang w:val="en-US" w:eastAsia="zh-CN"/>
        </w:rPr>
      </w:pPr>
      <w:r>
        <w:rPr>
          <w:rFonts w:hint="eastAsia" w:ascii="宋体" w:hAnsi="宋体" w:eastAsia="宋体" w:cs="宋体"/>
          <w:sz w:val="21"/>
          <w:szCs w:val="21"/>
        </w:rPr>
        <w:t>附录</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续</w:t>
      </w:r>
      <w:r>
        <w:rPr>
          <w:rFonts w:hint="eastAsia" w:ascii="宋体" w:hAnsi="宋体" w:eastAsia="宋体" w:cs="宋体"/>
          <w:sz w:val="21"/>
          <w:szCs w:val="21"/>
          <w:lang w:val="en-US" w:eastAsia="zh-CN"/>
        </w:rPr>
        <w:t xml:space="preserve"> 万源</w:t>
      </w:r>
      <w:r>
        <w:rPr>
          <w:rFonts w:hint="eastAsia" w:ascii="宋体" w:hAnsi="宋体" w:eastAsia="宋体" w:cs="宋体"/>
          <w:sz w:val="21"/>
          <w:szCs w:val="21"/>
        </w:rPr>
        <w:t>地区常见马铃薯病虫害防治</w:t>
      </w:r>
      <w:r>
        <w:rPr>
          <w:rFonts w:hint="eastAsia" w:ascii="宋体" w:hAnsi="宋体" w:eastAsia="宋体" w:cs="宋体"/>
          <w:sz w:val="21"/>
          <w:szCs w:val="21"/>
          <w:lang w:val="en-US" w:eastAsia="zh-CN"/>
        </w:rPr>
        <w:tab/>
      </w:r>
      <w:r>
        <w:rPr>
          <w:rFonts w:hint="eastAsia" w:ascii="宋体" w:hAnsi="宋体" w:cs="宋体"/>
          <w:sz w:val="21"/>
          <w:szCs w:val="21"/>
          <w:lang w:val="en-US" w:eastAsia="zh-CN"/>
        </w:rPr>
        <w:t>6</w:t>
      </w:r>
    </w:p>
    <w:p w14:paraId="487DEA7C">
      <w:pPr>
        <w:pStyle w:val="30"/>
        <w:rPr>
          <w:rFonts w:ascii="Times New Roman"/>
          <w:color w:val="0D0D0D"/>
        </w:rPr>
        <w:sectPr>
          <w:headerReference r:id="rId7" w:type="default"/>
          <w:footerReference r:id="rId9" w:type="default"/>
          <w:headerReference r:id="rId8" w:type="even"/>
          <w:footerReference r:id="rId10" w:type="even"/>
          <w:type w:val="continuous"/>
          <w:pgSz w:w="11906" w:h="16838"/>
          <w:pgMar w:top="567" w:right="1134" w:bottom="1134" w:left="1418" w:header="850" w:footer="992" w:gutter="0"/>
          <w:pgNumType w:fmt="upperRoman" w:start="1"/>
          <w:cols w:space="720" w:num="1"/>
          <w:formProt w:val="0"/>
          <w:docGrid w:type="lines" w:linePitch="312" w:charSpace="0"/>
        </w:sectPr>
      </w:pPr>
      <w:bookmarkStart w:id="0" w:name="_Toc6533"/>
    </w:p>
    <w:p w14:paraId="69B300AE">
      <w:pPr>
        <w:pStyle w:val="30"/>
        <w:rPr>
          <w:rFonts w:ascii="Times New Roman"/>
          <w:color w:val="0D0D0D"/>
        </w:rPr>
      </w:pPr>
      <w:r>
        <w:rPr>
          <w:rFonts w:ascii="Times New Roman"/>
          <w:color w:val="0D0D0D"/>
        </w:rPr>
        <w:t>前</w:t>
      </w:r>
      <w:bookmarkStart w:id="1" w:name="BKQY"/>
      <w:r>
        <w:rPr>
          <w:rFonts w:ascii="Times New Roman"/>
          <w:color w:val="0D0D0D"/>
        </w:rPr>
        <w:t>  言</w:t>
      </w:r>
      <w:bookmarkEnd w:id="0"/>
      <w:bookmarkEnd w:id="1"/>
    </w:p>
    <w:p w14:paraId="4C4928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本文件按照GB/T 1.1-2020《标准化工作导则  第1部分：标准化文件的结构和起草规则》的规定起草。</w:t>
      </w:r>
    </w:p>
    <w:p w14:paraId="24676F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请注意本文件的某些内容可能涉及专利。本文件的发布机构不承担识别专利的责任。</w:t>
      </w:r>
    </w:p>
    <w:p w14:paraId="0D6A0E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本文件由达州市农业农村局归口。</w:t>
      </w:r>
    </w:p>
    <w:p w14:paraId="6D3156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仿宋_GB2312"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本文件起草单位：万源市富硒产品</w:t>
      </w:r>
      <w:r>
        <w:rPr>
          <w:rFonts w:hint="default" w:asciiTheme="minorEastAsia" w:hAnsiTheme="minorEastAsia" w:eastAsiaTheme="minorEastAsia" w:cstheme="minorEastAsia"/>
          <w:color w:val="auto"/>
          <w:sz w:val="21"/>
          <w:szCs w:val="21"/>
          <w:lang w:val="en-US" w:eastAsia="zh-CN"/>
        </w:rPr>
        <w:t>检验中心</w:t>
      </w:r>
      <w:r>
        <w:rPr>
          <w:rFonts w:hint="eastAsia" w:ascii="Times New Roman" w:hAnsi="Times New Roman" w:eastAsia="仿宋_GB2312" w:cs="Times New Roman"/>
          <w:color w:val="000000"/>
          <w:sz w:val="24"/>
          <w:lang w:eastAsia="zh-CN"/>
        </w:rPr>
        <w:t>、</w:t>
      </w:r>
      <w:r>
        <w:rPr>
          <w:rFonts w:hint="eastAsia" w:asciiTheme="minorEastAsia" w:hAnsiTheme="minorEastAsia" w:eastAsiaTheme="minorEastAsia" w:cstheme="minorEastAsia"/>
          <w:color w:val="auto"/>
          <w:sz w:val="21"/>
          <w:szCs w:val="21"/>
          <w:highlight w:val="none"/>
          <w:lang w:val="en-US" w:eastAsia="zh-CN"/>
        </w:rPr>
        <w:t>达州市农业科学研究院</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万源市农业技术推广站</w:t>
      </w:r>
      <w:r>
        <w:rPr>
          <w:rFonts w:hint="eastAsia" w:asciiTheme="minorEastAsia" w:hAnsiTheme="minorEastAsia" w:eastAsiaTheme="minorEastAsia" w:cstheme="minorEastAsia"/>
          <w:color w:val="auto"/>
          <w:sz w:val="21"/>
          <w:szCs w:val="21"/>
          <w:lang w:val="en-US" w:eastAsia="zh-CN"/>
        </w:rPr>
        <w:t>。</w:t>
      </w:r>
    </w:p>
    <w:p w14:paraId="1A77B14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sectPr>
          <w:headerReference r:id="rId11" w:type="default"/>
          <w:footerReference r:id="rId13" w:type="default"/>
          <w:headerReference r:id="rId12" w:type="even"/>
          <w:footerReference r:id="rId14" w:type="even"/>
          <w:pgSz w:w="11906" w:h="16838"/>
          <w:pgMar w:top="567" w:right="1134" w:bottom="1134" w:left="1418" w:header="850" w:footer="992" w:gutter="0"/>
          <w:pgNumType w:fmt="upperRoman"/>
          <w:cols w:space="720" w:num="1"/>
          <w:formProt w:val="0"/>
          <w:docGrid w:type="lines" w:linePitch="312" w:charSpace="0"/>
        </w:sectPr>
      </w:pPr>
      <w:r>
        <w:rPr>
          <w:rFonts w:hint="eastAsia" w:asciiTheme="minorEastAsia" w:hAnsiTheme="minorEastAsia" w:eastAsiaTheme="minorEastAsia" w:cstheme="minorEastAsia"/>
          <w:color w:val="auto"/>
          <w:sz w:val="21"/>
          <w:szCs w:val="21"/>
          <w:lang w:val="en-US" w:eastAsia="zh-CN"/>
        </w:rPr>
        <w:t>本文件主要起草人：杨  琳</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田从良</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高龙梅</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王  维</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李  益</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熊才伟</w:t>
      </w:r>
      <w:r>
        <w:rPr>
          <w:rFonts w:hint="eastAsia" w:asciiTheme="minorEastAsia" w:hAnsiTheme="minorEastAsia" w:cstheme="minorEastAsia"/>
          <w:color w:val="auto"/>
          <w:sz w:val="21"/>
          <w:szCs w:val="21"/>
          <w:lang w:val="en-US" w:eastAsia="zh-CN"/>
        </w:rPr>
        <w:t>，陈本强，张  燕，李治亚，</w:t>
      </w:r>
      <w:r>
        <w:rPr>
          <w:rFonts w:hint="eastAsia" w:asciiTheme="minorEastAsia" w:hAnsiTheme="minorEastAsia" w:eastAsiaTheme="minorEastAsia" w:cstheme="minorEastAsia"/>
          <w:color w:val="auto"/>
          <w:sz w:val="21"/>
          <w:szCs w:val="21"/>
          <w:lang w:val="en-US" w:eastAsia="zh-CN"/>
        </w:rPr>
        <w:t>缪  凯</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吴明阳</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范香全</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李  妍</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饶秋林</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冯鲜萱</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唐  婕</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刘祥卫</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曹鹏程</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邓小辉</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张  浪</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魏必清</w:t>
      </w:r>
      <w:r>
        <w:rPr>
          <w:rFonts w:hint="eastAsia" w:asciiTheme="minorEastAsia" w:hAnsiTheme="minorEastAsia" w:cstheme="minorEastAsia"/>
          <w:color w:val="auto"/>
          <w:sz w:val="21"/>
          <w:szCs w:val="21"/>
          <w:lang w:val="en-US" w:eastAsia="zh-CN"/>
        </w:rPr>
        <w:t>。</w:t>
      </w:r>
      <w:bookmarkStart w:id="7" w:name="_GoBack"/>
      <w:bookmarkEnd w:id="7"/>
    </w:p>
    <w:p w14:paraId="5174A16D">
      <w:pPr>
        <w:pStyle w:val="31"/>
        <w:keepNext/>
        <w:keepLines w:val="0"/>
        <w:pageBreakBefore/>
        <w:widowControl/>
        <w:numPr>
          <w:ilvl w:val="255"/>
          <w:numId w:val="0"/>
        </w:numPr>
        <w:shd w:val="clear" w:color="FFFFFF" w:fill="FFFFFF"/>
        <w:kinsoku/>
        <w:wordWrap/>
        <w:overflowPunct/>
        <w:topLinePunct w:val="0"/>
        <w:autoSpaceDE/>
        <w:autoSpaceDN/>
        <w:bidi w:val="0"/>
        <w:adjustRightInd/>
        <w:snapToGrid/>
        <w:spacing w:before="0" w:after="0" w:line="578" w:lineRule="exact"/>
        <w:textAlignment w:val="auto"/>
        <w:outlineLvl w:val="0"/>
        <w:rPr>
          <w:rFonts w:hint="eastAsia" w:ascii="黑体" w:hAnsi="黑体" w:eastAsia="黑体" w:cs="黑体"/>
          <w:b w:val="0"/>
          <w:bCs w:val="0"/>
          <w:kern w:val="2"/>
          <w:sz w:val="32"/>
          <w:szCs w:val="32"/>
          <w:lang w:val="en-US" w:eastAsia="zh-CN" w:bidi="ar-SA"/>
        </w:rPr>
      </w:pPr>
      <w:bookmarkStart w:id="2" w:name="_Toc7689"/>
      <w:bookmarkStart w:id="3" w:name="_Hlk40868505"/>
      <w:r>
        <w:rPr>
          <w:rFonts w:hint="eastAsia" w:ascii="黑体" w:hAnsi="黑体" w:eastAsia="黑体" w:cs="黑体"/>
          <w:b w:val="0"/>
          <w:bCs w:val="0"/>
          <w:kern w:val="2"/>
          <w:sz w:val="32"/>
          <w:szCs w:val="32"/>
          <w:lang w:val="en-US" w:eastAsia="zh-CN" w:bidi="ar-SA"/>
        </w:rPr>
        <w:t>万源富硒马铃薯栽培技术规程</w:t>
      </w:r>
      <w:bookmarkEnd w:id="2"/>
    </w:p>
    <w:p w14:paraId="7C6692A4">
      <w:pPr>
        <w:pStyle w:val="28"/>
        <w:ind w:left="0" w:leftChars="0" w:firstLine="0" w:firstLineChars="0"/>
        <w:rPr>
          <w:rFonts w:hint="eastAsia" w:ascii="黑体" w:hAnsi="黑体" w:eastAsia="黑体" w:cs="黑体"/>
          <w:b w:val="0"/>
          <w:bCs w:val="0"/>
          <w:kern w:val="2"/>
          <w:sz w:val="32"/>
          <w:szCs w:val="32"/>
          <w:lang w:val="en-US" w:eastAsia="zh-CN" w:bidi="ar-SA"/>
        </w:rPr>
      </w:pPr>
    </w:p>
    <w:p w14:paraId="2D84C7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  范围</w:t>
      </w:r>
    </w:p>
    <w:p w14:paraId="07E21C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21"/>
          <w:szCs w:val="21"/>
        </w:rPr>
      </w:pPr>
    </w:p>
    <w:p w14:paraId="2A7870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val="en-US" w:eastAsia="zh-CN"/>
        </w:rPr>
        <w:t>文件</w:t>
      </w:r>
      <w:r>
        <w:rPr>
          <w:rFonts w:hint="eastAsia" w:ascii="宋体" w:hAnsi="宋体" w:eastAsia="宋体" w:cs="宋体"/>
          <w:sz w:val="21"/>
          <w:szCs w:val="21"/>
        </w:rPr>
        <w:t>规定</w:t>
      </w:r>
      <w:r>
        <w:rPr>
          <w:rFonts w:hint="eastAsia" w:ascii="宋体" w:hAnsi="宋体" w:eastAsia="宋体" w:cs="宋体"/>
          <w:sz w:val="21"/>
          <w:szCs w:val="21"/>
          <w:lang w:eastAsia="zh-CN"/>
        </w:rPr>
        <w:t>了</w:t>
      </w:r>
      <w:r>
        <w:rPr>
          <w:rFonts w:hint="eastAsia" w:ascii="宋体" w:hAnsi="宋体" w:eastAsia="宋体" w:cs="宋体"/>
          <w:sz w:val="21"/>
          <w:szCs w:val="21"/>
          <w:lang w:val="en-US" w:eastAsia="zh-CN"/>
        </w:rPr>
        <w:t>万源富硒马铃薯栽培技术</w:t>
      </w:r>
      <w:r>
        <w:rPr>
          <w:rFonts w:hint="eastAsia" w:ascii="宋体" w:hAnsi="宋体" w:eastAsia="宋体" w:cs="宋体"/>
          <w:sz w:val="21"/>
          <w:szCs w:val="21"/>
        </w:rPr>
        <w:t>要求。</w:t>
      </w:r>
    </w:p>
    <w:p w14:paraId="61B9D71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本文件适用于万源市行政区域内富硒马铃薯生产。</w:t>
      </w:r>
    </w:p>
    <w:p w14:paraId="7577FC5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p>
    <w:p w14:paraId="20F1F0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  规范性引用文件</w:t>
      </w:r>
    </w:p>
    <w:p w14:paraId="480528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21"/>
          <w:szCs w:val="21"/>
          <w:lang w:val="en-US" w:eastAsia="zh-CN"/>
        </w:rPr>
      </w:pPr>
    </w:p>
    <w:p w14:paraId="33EC5CF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下列文件中对本文件的应用时必不可少的。凡是注日期的引用文件，仅所注日期的版本适用于本文件。凡是不注日期的引用文件，其最新版本（包括所有的修改版本）适用于本标准。</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GB/T 29378-2012马铃薯脱毒种薯生产技术规程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NY/T 3116-2017 富硒马铃薯</w:t>
      </w:r>
    </w:p>
    <w:p w14:paraId="15496A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5009.5-2016 食品安全国家标准 食品中蛋白质的测定</w:t>
      </w:r>
    </w:p>
    <w:p w14:paraId="2B6854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5009.6-2016 食品安全国家标准 食品中脂肪的测定</w:t>
      </w:r>
    </w:p>
    <w:p w14:paraId="114224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5009.10-2003 植物类食品中粗纤维的测定</w:t>
      </w:r>
    </w:p>
    <w:p w14:paraId="333483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5009.9-2023 食品安全国家标准 食品中淀粉的测定</w:t>
      </w:r>
    </w:p>
    <w:p w14:paraId="58735EC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5009.93-2017 食品安全国家标准 食品中硒的测定</w:t>
      </w:r>
    </w:p>
    <w:p w14:paraId="357671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191-2008 《包装储运图示标志》</w:t>
      </w:r>
    </w:p>
    <w:p w14:paraId="6D4FFAD2">
      <w:pPr>
        <w:pStyle w:val="2"/>
        <w:ind w:firstLine="420" w:firstLineChars="200"/>
        <w:rPr>
          <w:rFonts w:hint="eastAsia"/>
          <w:lang w:val="en-US" w:eastAsia="zh-CN"/>
        </w:rPr>
      </w:pPr>
      <w:r>
        <w:rPr>
          <w:rFonts w:hint="eastAsia" w:ascii="宋体" w:hAnsi="Times New Roman" w:eastAsia="宋体" w:cs="Times New Roman"/>
          <w:kern w:val="0"/>
          <w:sz w:val="21"/>
          <w:szCs w:val="22"/>
          <w:lang w:val="en-US" w:eastAsia="zh-CN" w:bidi="ar-SA"/>
        </w:rPr>
        <w:t>GB 28050-2011《食品安全国家标准 预包装食品营养标签通则》</w:t>
      </w:r>
    </w:p>
    <w:p w14:paraId="777611A4">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  术语与定义</w:t>
      </w:r>
    </w:p>
    <w:p w14:paraId="6EAB23BF">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宋体" w:hAnsi="宋体" w:eastAsia="宋体" w:cs="宋体"/>
          <w:color w:val="000000"/>
          <w:kern w:val="0"/>
          <w:sz w:val="20"/>
          <w:szCs w:val="20"/>
          <w:lang w:val="en-US" w:eastAsia="zh-CN" w:bidi="ar"/>
        </w:rPr>
      </w:pPr>
      <w:r>
        <w:rPr>
          <w:rFonts w:hint="eastAsia" w:ascii="黑体" w:hAnsi="黑体" w:eastAsia="黑体" w:cs="黑体"/>
          <w:b w:val="0"/>
          <w:bCs w:val="0"/>
          <w:sz w:val="21"/>
          <w:szCs w:val="21"/>
          <w:lang w:val="en-US" w:eastAsia="zh-CN"/>
        </w:rPr>
        <w:t xml:space="preserve">3.1 天然硒 </w:t>
      </w:r>
    </w:p>
    <w:p w14:paraId="6DBFBD5A">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20" w:firstLineChars="200"/>
        <w:textAlignment w:val="auto"/>
      </w:pPr>
      <w:r>
        <w:rPr>
          <w:rFonts w:hint="eastAsia" w:ascii="宋体" w:hAnsi="宋体" w:eastAsia="宋体" w:cs="宋体"/>
          <w:sz w:val="21"/>
          <w:szCs w:val="21"/>
          <w:lang w:val="en-US" w:eastAsia="zh-CN"/>
        </w:rPr>
        <w:t>天然硒是地壳中含量极微的</w:t>
      </w:r>
      <w:r>
        <w:rPr>
          <w:rFonts w:hint="eastAsia" w:hAnsi="Times New Roman" w:cs="Times New Roman"/>
          <w:lang w:val="en-US" w:eastAsia="zh-CN"/>
        </w:rPr>
        <w:t>稀有元素</w:t>
      </w:r>
      <w:r>
        <w:rPr>
          <w:rFonts w:hint="eastAsia" w:ascii="宋体" w:hAnsi="宋体" w:eastAsia="宋体" w:cs="宋体"/>
          <w:sz w:val="21"/>
          <w:szCs w:val="21"/>
          <w:lang w:val="en-US" w:eastAsia="zh-CN"/>
        </w:rPr>
        <w:t>。原子序数为34，原子量为78.96，元素符号Se， 摩尔质量79，原子半径1.22，所属周期4，所属族数VIA，莫氏硬度2。</w:t>
      </w:r>
      <w:r>
        <w:rPr>
          <w:rFonts w:hint="eastAsia" w:ascii="宋体" w:hAnsi="宋体" w:eastAsia="宋体" w:cs="宋体"/>
          <w:color w:val="000000"/>
          <w:kern w:val="0"/>
          <w:sz w:val="20"/>
          <w:szCs w:val="20"/>
          <w:lang w:val="en-US" w:eastAsia="zh-CN" w:bidi="ar"/>
        </w:rPr>
        <w:t xml:space="preserve"> </w:t>
      </w:r>
    </w:p>
    <w:p w14:paraId="7A688F35">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3.2 硒含量 </w:t>
      </w:r>
    </w:p>
    <w:p w14:paraId="297F674E">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 xml:space="preserve">农产品（特产）中的硒含量是指每千克农产品（特产）中所检测出硒元素的毫克数，以浓度 mg/kg </w:t>
      </w:r>
    </w:p>
    <w:p w14:paraId="6615B27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为单位。 </w:t>
      </w:r>
    </w:p>
    <w:p w14:paraId="1E8C2F5B">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3.3 富硒马铃薯 </w:t>
      </w:r>
    </w:p>
    <w:p w14:paraId="0A68E345">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根据</w:t>
      </w:r>
      <w:r>
        <w:rPr>
          <w:rFonts w:hint="eastAsia" w:ascii="宋体" w:hAnsi="宋体" w:eastAsia="宋体" w:cs="宋体"/>
          <w:sz w:val="21"/>
          <w:szCs w:val="21"/>
          <w:lang w:val="en-US" w:eastAsia="zh-CN"/>
        </w:rPr>
        <w:t>NY/T 3116-2017 富硒马铃薯</w:t>
      </w:r>
      <w:r>
        <w:rPr>
          <w:rFonts w:hint="eastAsia" w:ascii="宋体" w:hAnsi="宋体" w:eastAsia="宋体" w:cs="宋体"/>
          <w:color w:val="000000"/>
          <w:kern w:val="0"/>
          <w:sz w:val="20"/>
          <w:szCs w:val="20"/>
          <w:lang w:val="en-US" w:eastAsia="zh-CN" w:bidi="ar"/>
        </w:rPr>
        <w:t>的硒含量为 0.015mg/kg〜0.15mg/kg。</w:t>
      </w:r>
    </w:p>
    <w:p w14:paraId="774E5C15">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3.3 单垄双行错窝种植 </w:t>
      </w:r>
    </w:p>
    <w:p w14:paraId="75B9D910">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平地开沟起垄，播种深度为12cm-15cm，播种密度为5000-6000株/亩，根据品种特性和用途确定具体数量。</w:t>
      </w:r>
    </w:p>
    <w:p w14:paraId="60AF5A58">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3.4 脱毒种薯</w:t>
      </w:r>
    </w:p>
    <w:p w14:paraId="66F928CB">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指经过茎尖组织培养等一系列生物技术手段清除马铃薯体内的病毒获得的无病毒或极少有病毒侵染的种薯。</w:t>
      </w:r>
    </w:p>
    <w:p w14:paraId="6B6EBB66">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3.5 脱毒原种</w:t>
      </w:r>
    </w:p>
    <w:p w14:paraId="6453BFE7">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210" w:firstLineChars="10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按照GB/T 29378-2012生产的马铃薯脱毒原种。</w:t>
      </w:r>
    </w:p>
    <w:p w14:paraId="50F758C7">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 技术要求</w:t>
      </w:r>
    </w:p>
    <w:p w14:paraId="104CE75B">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4.1选地整地</w:t>
      </w:r>
      <w:r>
        <w:rPr>
          <w:rFonts w:hint="default" w:ascii="黑体" w:hAnsi="黑体" w:eastAsia="黑体" w:cs="黑体"/>
          <w:b w:val="0"/>
          <w:bCs w:val="0"/>
          <w:sz w:val="21"/>
          <w:szCs w:val="21"/>
          <w:lang w:val="en-US" w:eastAsia="zh-CN"/>
        </w:rPr>
        <w:t xml:space="preserve"> </w:t>
      </w:r>
    </w:p>
    <w:p w14:paraId="1E858857">
      <w:pPr>
        <w:keepNext w:val="0"/>
        <w:keepLines w:val="0"/>
        <w:pageBreakBefore w:val="0"/>
        <w:widowControl/>
        <w:kinsoku/>
        <w:wordWrap/>
        <w:overflowPunct/>
        <w:topLinePunct w:val="0"/>
        <w:autoSpaceDE/>
        <w:autoSpaceDN/>
        <w:bidi w:val="0"/>
        <w:adjustRightInd/>
        <w:snapToGrid/>
        <w:spacing w:before="0" w:beforeLines="100" w:line="4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选择土层深厚，结构疏松，排灌方便的地块，前茬最好为禾本科作物和豆科作物，避免与茄科作物轮作。播种前深耕翻地，深度为20-30cm。</w:t>
      </w:r>
    </w:p>
    <w:p w14:paraId="6F1F96A5">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  播种</w:t>
      </w:r>
    </w:p>
    <w:p w14:paraId="250CE96F">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lang w:val="en-US" w:eastAsia="zh-CN"/>
        </w:rPr>
      </w:pPr>
      <w:r>
        <w:rPr>
          <w:rFonts w:hint="eastAsia" w:ascii="黑体" w:hAnsi="黑体" w:eastAsia="黑体" w:cs="黑体"/>
          <w:b w:val="0"/>
          <w:bCs w:val="0"/>
          <w:sz w:val="21"/>
          <w:szCs w:val="21"/>
          <w:lang w:val="en-US" w:eastAsia="zh-CN"/>
        </w:rPr>
        <w:t>4.2.1种薯选择</w:t>
      </w:r>
      <w:r>
        <w:rPr>
          <w:rFonts w:hint="eastAsia"/>
          <w:lang w:val="en-US" w:eastAsia="zh-CN"/>
        </w:rPr>
        <w:t xml:space="preserve"> </w:t>
      </w:r>
    </w:p>
    <w:p w14:paraId="25A31926">
      <w:pPr>
        <w:widowControl/>
        <w:spacing w:line="460" w:lineRule="exact"/>
        <w:ind w:firstLine="420" w:firstLineChars="200"/>
        <w:jc w:val="left"/>
        <w:rPr>
          <w:rFonts w:hint="eastAsia" w:hAnsi="Times New Roman" w:cs="Times New Roman"/>
          <w:lang w:val="en-US" w:eastAsia="zh-CN"/>
        </w:rPr>
      </w:pPr>
      <w:r>
        <w:rPr>
          <w:rFonts w:hint="eastAsia" w:ascii="宋体" w:hAnsi="Times New Roman" w:eastAsia="宋体" w:cs="Times New Roman"/>
          <w:kern w:val="0"/>
          <w:sz w:val="21"/>
          <w:szCs w:val="22"/>
          <w:lang w:val="en-US" w:eastAsia="zh-CN" w:bidi="ar-SA"/>
        </w:rPr>
        <w:t>选用优质、抗病、高产，市场接受度高的脱毒原种或一级种薯。</w:t>
      </w:r>
      <w:r>
        <w:rPr>
          <w:rFonts w:hint="eastAsia" w:ascii="宋体" w:hAnsi="宋体" w:eastAsia="宋体" w:cs="宋体"/>
          <w:color w:val="000000"/>
          <w:kern w:val="0"/>
          <w:sz w:val="20"/>
          <w:szCs w:val="20"/>
          <w:lang w:val="en-US" w:eastAsia="zh-CN" w:bidi="ar"/>
        </w:rPr>
        <w:t xml:space="preserve"> </w:t>
      </w:r>
    </w:p>
    <w:p w14:paraId="7C40EA7B">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4.2.2切种</w:t>
      </w:r>
    </w:p>
    <w:p w14:paraId="341D9647">
      <w:pPr>
        <w:keepNext w:val="0"/>
        <w:keepLines w:val="0"/>
        <w:pageBreakBefore w:val="0"/>
        <w:widowControl/>
        <w:kinsoku/>
        <w:wordWrap/>
        <w:overflowPunct/>
        <w:topLinePunct w:val="0"/>
        <w:autoSpaceDE/>
        <w:autoSpaceDN/>
        <w:bidi w:val="0"/>
        <w:adjustRightInd/>
        <w:snapToGrid/>
        <w:spacing w:before="0" w:line="240" w:lineRule="auto"/>
        <w:ind w:firstLine="420" w:firstLineChars="200"/>
        <w:jc w:val="both"/>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一般单粒重30-50g的种薯带芽整薯播种，50g以上的种薯可切块，按照中薯纵切2块～3块；大薯视芽眼，螺旋形向顶部切,保证每块种薯带1个芽。种薯块呈三角形，不宜切成片状。同时切刀用75%的酒精消毒，做到一切一消毒，遇有病害的种薯，立即换刀，病薯、烂薯须择地深埋，不能随便堆放或丢弃。</w:t>
      </w:r>
    </w:p>
    <w:p w14:paraId="67749565">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4.2.3拌种</w:t>
      </w:r>
    </w:p>
    <w:p w14:paraId="7159369A">
      <w:pPr>
        <w:pStyle w:val="2"/>
        <w:ind w:firstLine="420" w:firstLineChars="200"/>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拌种可采用草木灰或者药剂拌种。</w:t>
      </w:r>
    </w:p>
    <w:p w14:paraId="1FC8CAE3">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4.2.4草木灰拌种</w:t>
      </w:r>
    </w:p>
    <w:p w14:paraId="47D07D34">
      <w:pPr>
        <w:pStyle w:val="2"/>
        <w:rPr>
          <w:rFonts w:hint="default"/>
          <w:lang w:val="en-US" w:eastAsia="zh-CN"/>
        </w:rPr>
      </w:pPr>
      <w:r>
        <w:rPr>
          <w:rFonts w:hint="eastAsia" w:ascii="宋体" w:hAnsi="Times New Roman" w:eastAsia="宋体" w:cs="Times New Roman"/>
          <w:kern w:val="0"/>
          <w:sz w:val="21"/>
          <w:szCs w:val="22"/>
          <w:lang w:val="en-US" w:eastAsia="zh-CN" w:bidi="ar-SA"/>
        </w:rPr>
        <w:t xml:space="preserve">    切过的种薯用草木灰拌种，</w:t>
      </w:r>
      <w:r>
        <w:rPr>
          <w:rFonts w:hint="eastAsia" w:ascii="宋体" w:hAnsi="Times New Roman" w:eastAsia="宋体" w:cs="Times New Roman"/>
          <w:kern w:val="0"/>
          <w:sz w:val="21"/>
          <w:szCs w:val="22"/>
          <w:highlight w:val="none"/>
          <w:lang w:val="en-US" w:eastAsia="zh-CN" w:bidi="ar-SA"/>
        </w:rPr>
        <w:t>100</w:t>
      </w:r>
      <w:r>
        <w:rPr>
          <w:rFonts w:hint="eastAsia" w:ascii="宋体" w:eastAsia="宋体" w:cs="Times New Roman"/>
          <w:kern w:val="0"/>
          <w:sz w:val="21"/>
          <w:szCs w:val="22"/>
          <w:highlight w:val="none"/>
          <w:lang w:val="en-US" w:eastAsia="zh-CN" w:bidi="ar-SA"/>
        </w:rPr>
        <w:t>kg</w:t>
      </w:r>
      <w:r>
        <w:rPr>
          <w:rFonts w:hint="eastAsia" w:ascii="宋体" w:hAnsi="Times New Roman" w:eastAsia="宋体" w:cs="Times New Roman"/>
          <w:kern w:val="0"/>
          <w:sz w:val="21"/>
          <w:szCs w:val="22"/>
          <w:highlight w:val="none"/>
          <w:lang w:val="en-US" w:eastAsia="zh-CN" w:bidi="ar-SA"/>
        </w:rPr>
        <w:t>薯块用4kg草木灰拌种，</w:t>
      </w:r>
      <w:r>
        <w:rPr>
          <w:rFonts w:hint="eastAsia" w:ascii="宋体" w:hAnsi="Times New Roman" w:eastAsia="宋体" w:cs="Times New Roman"/>
          <w:kern w:val="0"/>
          <w:sz w:val="21"/>
          <w:szCs w:val="22"/>
          <w:lang w:val="en-US" w:eastAsia="zh-CN" w:bidi="ar-SA"/>
        </w:rPr>
        <w:t>等待伤口愈合后即可播种。</w:t>
      </w:r>
    </w:p>
    <w:p w14:paraId="5003D2DD">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4.2.5 药剂拌种</w:t>
      </w:r>
    </w:p>
    <w:p w14:paraId="1C23C136">
      <w:pPr>
        <w:pStyle w:val="33"/>
        <w:keepNext w:val="0"/>
        <w:keepLines w:val="0"/>
        <w:pageBreakBefore w:val="0"/>
        <w:widowControl/>
        <w:numPr>
          <w:ilvl w:val="255"/>
          <w:numId w:val="0"/>
        </w:numPr>
        <w:kinsoku/>
        <w:wordWrap/>
        <w:overflowPunct/>
        <w:topLinePunct w:val="0"/>
        <w:autoSpaceDE/>
        <w:autoSpaceDN/>
        <w:bidi w:val="0"/>
        <w:adjustRightInd/>
        <w:snapToGrid/>
        <w:spacing w:before="313" w:beforeLines="100" w:after="313" w:afterLines="100"/>
        <w:ind w:firstLine="420" w:firstLineChars="200"/>
        <w:textAlignment w:val="auto"/>
        <w:rPr>
          <w:rFonts w:hint="eastAsia" w:ascii="宋体" w:hAnsi="Times New Roman" w:eastAsia="宋体" w:cs="Times New Roman"/>
          <w:kern w:val="0"/>
          <w:sz w:val="21"/>
          <w:szCs w:val="22"/>
          <w:highlight w:val="none"/>
          <w:lang w:val="en-US" w:eastAsia="zh-CN" w:bidi="ar-SA"/>
        </w:rPr>
      </w:pPr>
      <w:bookmarkStart w:id="4" w:name="_Toc31860"/>
      <w:bookmarkStart w:id="5" w:name="_Toc2171"/>
      <w:r>
        <w:rPr>
          <w:rFonts w:hint="eastAsia" w:ascii="宋体" w:hAnsi="Times New Roman" w:eastAsia="宋体" w:cs="Times New Roman"/>
          <w:kern w:val="0"/>
          <w:sz w:val="21"/>
          <w:szCs w:val="22"/>
          <w:highlight w:val="none"/>
          <w:lang w:val="en-US" w:eastAsia="zh-CN" w:bidi="ar-SA"/>
        </w:rPr>
        <w:t>拌药要求切块30分钟后均匀拌于切面后晾干阴干，再适时播种，最大限度减少初侵染病菌来源。按照每100kg薯块用甲霜灵锰锌、噁霜·锰锌或霜脲·锰锌100g+0.016%农用链霉素14g+70%甲基托布津100g+滑石粉1.5～2.0kg或多菌灵3kg的剂量拌种,也可选用马铃薯专用拌种剂。</w:t>
      </w:r>
    </w:p>
    <w:p w14:paraId="0CE67D2C">
      <w:pPr>
        <w:pStyle w:val="33"/>
        <w:keepNext w:val="0"/>
        <w:keepLines w:val="0"/>
        <w:pageBreakBefore w:val="0"/>
        <w:widowControl/>
        <w:numPr>
          <w:ilvl w:val="255"/>
          <w:numId w:val="0"/>
        </w:numPr>
        <w:kinsoku/>
        <w:wordWrap/>
        <w:overflowPunct/>
        <w:topLinePunct w:val="0"/>
        <w:autoSpaceDE/>
        <w:autoSpaceDN/>
        <w:bidi w:val="0"/>
        <w:adjustRightInd/>
        <w:snapToGrid/>
        <w:spacing w:before="313" w:beforeLines="100" w:after="313" w:afterLines="100"/>
        <w:textAlignment w:val="auto"/>
        <w:rPr>
          <w:rFonts w:hint="eastAsia"/>
          <w:lang w:val="en-US" w:eastAsia="zh-CN"/>
        </w:rPr>
      </w:pPr>
      <w:r>
        <w:rPr>
          <w:rFonts w:hint="eastAsia"/>
          <w:lang w:val="en-US" w:eastAsia="zh-CN"/>
        </w:rPr>
        <w:t>4.2.6播种</w:t>
      </w:r>
      <w:bookmarkEnd w:id="4"/>
      <w:bookmarkEnd w:id="5"/>
    </w:p>
    <w:p w14:paraId="1C76E2F6">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4.2.6.1播种时间</w:t>
      </w:r>
    </w:p>
    <w:p w14:paraId="2DEAFC28">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宋体" w:hAnsi="Times New Roman" w:eastAsia="宋体" w:cs="Times New Roman"/>
          <w:kern w:val="0"/>
          <w:sz w:val="21"/>
          <w:szCs w:val="22"/>
          <w:highlight w:val="none"/>
          <w:lang w:val="en-US" w:eastAsia="zh-CN" w:bidi="ar-SA"/>
        </w:rPr>
      </w:pPr>
      <w:r>
        <w:rPr>
          <w:rFonts w:hint="eastAsia" w:ascii="宋体" w:hAnsi="Times New Roman" w:eastAsia="宋体" w:cs="Times New Roman"/>
          <w:kern w:val="0"/>
          <w:sz w:val="21"/>
          <w:szCs w:val="22"/>
          <w:highlight w:val="none"/>
          <w:lang w:val="en-US" w:eastAsia="zh-CN" w:bidi="ar-SA"/>
        </w:rPr>
        <w:t>春冬马铃薯高山区在1月下旬-2月下旬、中低山区在12月下旬-2月上旬播种，平坝地区12月中旬-1月中旬播种，秋马铃薯8月中下旬～9月初播种。</w:t>
      </w:r>
    </w:p>
    <w:p w14:paraId="3B68B6F9">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4.2.6.2播种方法</w:t>
      </w:r>
    </w:p>
    <w:p w14:paraId="5AD26B09">
      <w:pPr>
        <w:pStyle w:val="2"/>
        <w:ind w:firstLine="420" w:firstLineChars="200"/>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采用单垄双行错窝种植，播种深度为12cm</w:t>
      </w:r>
      <w:r>
        <w:rPr>
          <w:rFonts w:hint="eastAsia" w:ascii="宋体" w:hAnsi="宋体"/>
          <w:color w:val="auto"/>
          <w:sz w:val="24"/>
          <w:szCs w:val="24"/>
        </w:rPr>
        <w:t>～</w:t>
      </w:r>
      <w:r>
        <w:rPr>
          <w:rFonts w:hint="eastAsia" w:ascii="宋体" w:hAnsi="Times New Roman" w:eastAsia="宋体" w:cs="Times New Roman"/>
          <w:kern w:val="0"/>
          <w:sz w:val="21"/>
          <w:szCs w:val="22"/>
          <w:lang w:val="en-US" w:eastAsia="zh-CN" w:bidi="ar-SA"/>
        </w:rPr>
        <w:t>15cm，按照5000</w:t>
      </w:r>
      <w:r>
        <w:rPr>
          <w:rFonts w:hint="eastAsia" w:ascii="宋体" w:hAnsi="宋体"/>
          <w:color w:val="auto"/>
          <w:sz w:val="24"/>
          <w:szCs w:val="24"/>
        </w:rPr>
        <w:t>～</w:t>
      </w:r>
      <w:r>
        <w:rPr>
          <w:rFonts w:hint="eastAsia" w:ascii="宋体" w:hAnsi="Times New Roman" w:eastAsia="宋体" w:cs="Times New Roman"/>
          <w:kern w:val="0"/>
          <w:sz w:val="21"/>
          <w:szCs w:val="22"/>
          <w:lang w:val="en-US" w:eastAsia="zh-CN" w:bidi="ar-SA"/>
        </w:rPr>
        <w:t>6500株/亩播种，种薯摆放按照薯块芽眼朝上平放。</w:t>
      </w:r>
    </w:p>
    <w:p w14:paraId="53812B50">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4.3田间管理</w:t>
      </w:r>
    </w:p>
    <w:p w14:paraId="45092F63">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4.3.1 肥水管理</w:t>
      </w:r>
    </w:p>
    <w:p w14:paraId="392F90CD">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4.3.1.1常规施肥</w:t>
      </w:r>
    </w:p>
    <w:p w14:paraId="3A27C1E4">
      <w:pPr>
        <w:widowControl/>
        <w:spacing w:line="240" w:lineRule="auto"/>
        <w:ind w:firstLine="420" w:firstLineChars="200"/>
        <w:jc w:val="left"/>
        <w:rPr>
          <w:rFonts w:hint="eastAsia"/>
          <w:lang w:val="en-US" w:eastAsia="zh-CN"/>
        </w:rPr>
      </w:pPr>
      <w:r>
        <w:rPr>
          <w:rFonts w:hint="eastAsia" w:ascii="宋体" w:hAnsi="Times New Roman" w:eastAsia="宋体" w:cs="Times New Roman"/>
          <w:kern w:val="0"/>
          <w:sz w:val="21"/>
          <w:szCs w:val="22"/>
          <w:lang w:val="en-US" w:eastAsia="zh-CN" w:bidi="ar-SA"/>
        </w:rPr>
        <w:t>底肥：沟施/条施腐熟农家肥1500kg/亩以上，复合肥（N:P2O5:K2O=15:15:15）60kg/亩。追肥：现蕾期追施硫酸钾10kg/亩。</w:t>
      </w:r>
    </w:p>
    <w:p w14:paraId="7817426B">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4.3.1.2硒肥管理</w:t>
      </w:r>
    </w:p>
    <w:p w14:paraId="012165FA">
      <w:pPr>
        <w:widowControl/>
        <w:spacing w:line="240" w:lineRule="auto"/>
        <w:ind w:firstLine="420" w:firstLineChars="200"/>
        <w:jc w:val="left"/>
        <w:rPr>
          <w:rFonts w:hint="default"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分别在</w:t>
      </w:r>
      <w:r>
        <w:rPr>
          <w:rFonts w:hint="default" w:ascii="宋体" w:hAnsi="Times New Roman" w:eastAsia="宋体" w:cs="Times New Roman"/>
          <w:kern w:val="0"/>
          <w:sz w:val="21"/>
          <w:szCs w:val="22"/>
          <w:lang w:val="en-US" w:eastAsia="zh-CN" w:bidi="ar-SA"/>
        </w:rPr>
        <w:t>块茎形成期</w:t>
      </w:r>
      <w:r>
        <w:rPr>
          <w:rFonts w:hint="eastAsia" w:ascii="宋体" w:hAnsi="Times New Roman" w:eastAsia="宋体" w:cs="Times New Roman"/>
          <w:kern w:val="0"/>
          <w:sz w:val="21"/>
          <w:szCs w:val="22"/>
          <w:lang w:val="en-US" w:eastAsia="zh-CN" w:bidi="ar-SA"/>
        </w:rPr>
        <w:t>、膨大初期、膨大中后期各喷施1次，喷施含硒浓度为10g/L的硒肥，</w:t>
      </w:r>
      <w:r>
        <w:rPr>
          <w:rFonts w:hint="default" w:ascii="宋体" w:hAnsi="Times New Roman" w:eastAsia="宋体" w:cs="Times New Roman"/>
          <w:kern w:val="0"/>
          <w:sz w:val="21"/>
          <w:szCs w:val="22"/>
          <w:lang w:val="en-US" w:eastAsia="zh-CN" w:bidi="ar-SA"/>
        </w:rPr>
        <w:t>每亩使用</w:t>
      </w:r>
      <w:r>
        <w:rPr>
          <w:rFonts w:hint="eastAsia" w:ascii="宋体" w:hAnsi="Times New Roman" w:eastAsia="宋体" w:cs="Times New Roman"/>
          <w:kern w:val="0"/>
          <w:sz w:val="21"/>
          <w:szCs w:val="22"/>
          <w:lang w:val="en-US" w:eastAsia="zh-CN" w:bidi="ar-SA"/>
        </w:rPr>
        <w:t>200ml硒肥，兑水</w:t>
      </w:r>
      <w:r>
        <w:rPr>
          <w:rFonts w:hint="default" w:ascii="宋体" w:hAnsi="Times New Roman" w:eastAsia="宋体" w:cs="Times New Roman"/>
          <w:kern w:val="0"/>
          <w:sz w:val="21"/>
          <w:szCs w:val="22"/>
          <w:lang w:val="en-US" w:eastAsia="zh-CN" w:bidi="ar-SA"/>
        </w:rPr>
        <w:t xml:space="preserve"> 50</w:t>
      </w:r>
      <w:r>
        <w:rPr>
          <w:rFonts w:hint="eastAsia" w:ascii="宋体" w:hAnsi="Times New Roman" w:eastAsia="宋体" w:cs="Times New Roman"/>
          <w:kern w:val="0"/>
          <w:sz w:val="21"/>
          <w:szCs w:val="22"/>
          <w:lang w:val="en-US" w:eastAsia="zh-CN" w:bidi="ar-SA"/>
        </w:rPr>
        <w:t>～</w:t>
      </w:r>
      <w:r>
        <w:rPr>
          <w:rFonts w:hint="default" w:ascii="宋体" w:hAnsi="Times New Roman" w:eastAsia="宋体" w:cs="Times New Roman"/>
          <w:kern w:val="0"/>
          <w:sz w:val="21"/>
          <w:szCs w:val="22"/>
          <w:lang w:val="en-US" w:eastAsia="zh-CN" w:bidi="ar-SA"/>
        </w:rPr>
        <w:t>200</w:t>
      </w:r>
      <w:r>
        <w:rPr>
          <w:rFonts w:hint="eastAsia" w:ascii="宋体" w:hAnsi="Times New Roman" w:eastAsia="宋体" w:cs="Times New Roman"/>
          <w:kern w:val="0"/>
          <w:sz w:val="21"/>
          <w:szCs w:val="22"/>
          <w:lang w:val="en-US" w:eastAsia="zh-CN" w:bidi="ar-SA"/>
        </w:rPr>
        <w:t>L</w:t>
      </w:r>
      <w:r>
        <w:rPr>
          <w:rFonts w:hint="default" w:ascii="宋体" w:hAnsi="Times New Roman" w:eastAsia="宋体" w:cs="Times New Roman"/>
          <w:kern w:val="0"/>
          <w:sz w:val="21"/>
          <w:szCs w:val="22"/>
          <w:lang w:val="en-US" w:eastAsia="zh-CN" w:bidi="ar-SA"/>
        </w:rPr>
        <w:t>，均匀喷施于叶面，以叶面挂珠为宜。</w:t>
      </w:r>
    </w:p>
    <w:p w14:paraId="3EE16271">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4.3.1.3水分管理</w:t>
      </w:r>
    </w:p>
    <w:p w14:paraId="214CAEE1">
      <w:pPr>
        <w:widowControl/>
        <w:spacing w:line="240" w:lineRule="auto"/>
        <w:ind w:firstLine="420" w:firstLineChars="200"/>
        <w:jc w:val="left"/>
        <w:rPr>
          <w:rFonts w:hint="default"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阴雨天及时排水，做到雨停地干，干旱时及时浇水。生产中要根据天气情况清沟排渍，抗旱防涝。</w:t>
      </w:r>
    </w:p>
    <w:bookmarkEnd w:id="3"/>
    <w:p w14:paraId="3EB1122C">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4.3.2病虫害防控</w:t>
      </w:r>
    </w:p>
    <w:p w14:paraId="58F83B81">
      <w:pPr>
        <w:widowControl/>
        <w:spacing w:line="240" w:lineRule="auto"/>
        <w:ind w:firstLine="420" w:firstLineChars="20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发病植株及时拔除，并采用药剂喷洒防病，常见病虫害及其防控措施见附录A，各种药剂交叉使用避免产生抗药性。</w:t>
      </w:r>
    </w:p>
    <w:p w14:paraId="3A5BEA15">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4.4收获</w:t>
      </w:r>
    </w:p>
    <w:p w14:paraId="319748FC">
      <w:pPr>
        <w:widowControl/>
        <w:spacing w:line="240" w:lineRule="auto"/>
        <w:ind w:firstLine="420" w:firstLineChars="20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茎叶变黄开始收获，或者根据市场需求适时收获，如果提前收获需要减少喷施次数，保证喷施硒肥后30天以上方可采收。</w:t>
      </w:r>
    </w:p>
    <w:p w14:paraId="3A5BE171">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 生理生化及硒含量检测</w:t>
      </w:r>
    </w:p>
    <w:p w14:paraId="1821334E">
      <w:pPr>
        <w:widowControl/>
        <w:spacing w:line="240" w:lineRule="auto"/>
        <w:ind w:firstLine="420" w:firstLineChars="200"/>
        <w:jc w:val="left"/>
        <w:rPr>
          <w:rFonts w:hint="default"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同一生产基地、同一品种、同一等级、同一包装日期的薯块为一个检验批次。抽样方法按GB/T 8855的规定执行。</w:t>
      </w:r>
    </w:p>
    <w:p w14:paraId="744FD24D">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4.5.1外观检测</w:t>
      </w:r>
    </w:p>
    <w:p w14:paraId="5CA807AB">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4.5.1.1感观检测</w:t>
      </w:r>
    </w:p>
    <w:p w14:paraId="10029482">
      <w:pPr>
        <w:pStyle w:val="28"/>
        <w:tabs>
          <w:tab w:val="center" w:pos="4201"/>
          <w:tab w:val="right" w:leader="dot" w:pos="9298"/>
        </w:tabs>
        <w:spacing w:line="360" w:lineRule="exact"/>
        <w:ind w:left="0" w:leftChars="0" w:firstLine="420" w:firstLineChars="200"/>
        <w:rPr>
          <w:rFonts w:hint="eastAsia" w:hAnsi="Times New Roman" w:cs="Times New Roman"/>
          <w:lang w:val="en-US" w:eastAsia="zh-CN"/>
        </w:rPr>
      </w:pPr>
      <w:r>
        <w:rPr>
          <w:rFonts w:hint="eastAsia" w:hAnsi="Times New Roman" w:cs="Times New Roman"/>
          <w:lang w:val="en-US" w:eastAsia="zh-CN"/>
        </w:rPr>
        <w:t>品种特性、新鲜度、形态、均匀度、清洁度、腐烂、霉变、病虫害、色泽、光滑度用肉眼区分辨，有病虫害感染症状的或者不明显的，需要切开检验，或者用鼻嗅的方法判断。</w:t>
      </w:r>
    </w:p>
    <w:p w14:paraId="6E55C820">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4.5.1.2理化指标</w:t>
      </w:r>
    </w:p>
    <w:p w14:paraId="1FB2CC6F">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4.5.1.2.1淀粉</w:t>
      </w:r>
    </w:p>
    <w:p w14:paraId="35EC7D34">
      <w:pPr>
        <w:pStyle w:val="28"/>
        <w:tabs>
          <w:tab w:val="center" w:pos="4201"/>
          <w:tab w:val="right" w:leader="dot" w:pos="9298"/>
        </w:tabs>
        <w:spacing w:line="360" w:lineRule="exact"/>
        <w:ind w:left="0" w:leftChars="0" w:firstLine="420" w:firstLineChars="200"/>
        <w:rPr>
          <w:rFonts w:hint="default" w:ascii="宋体" w:hAnsi="Times New Roman" w:eastAsia="宋体" w:cs="Times New Roman"/>
          <w:lang w:val="en-US" w:eastAsia="zh-CN"/>
        </w:rPr>
      </w:pPr>
      <w:r>
        <w:rPr>
          <w:rFonts w:hint="eastAsia" w:ascii="宋体" w:hAnsi="Times New Roman" w:eastAsia="宋体" w:cs="Times New Roman"/>
          <w:lang w:val="en-US" w:eastAsia="zh-CN"/>
        </w:rPr>
        <w:t>淀粉的测定</w:t>
      </w:r>
      <w:r>
        <w:rPr>
          <w:rFonts w:hint="eastAsia" w:cs="Times New Roman"/>
          <w:lang w:val="en-US" w:eastAsia="zh-CN"/>
        </w:rPr>
        <w:t>按</w:t>
      </w:r>
      <w:r>
        <w:rPr>
          <w:rFonts w:hint="eastAsia" w:ascii="宋体" w:hAnsi="Times New Roman" w:eastAsia="宋体" w:cs="Times New Roman"/>
          <w:lang w:val="en-US" w:eastAsia="zh-CN"/>
        </w:rPr>
        <w:t>标准GB 5009.9-2023</w:t>
      </w:r>
      <w:r>
        <w:rPr>
          <w:rFonts w:hint="eastAsia" w:ascii="宋体" w:hAnsi="Times New Roman" w:eastAsia="宋体" w:cs="Times New Roman"/>
          <w:kern w:val="0"/>
          <w:sz w:val="21"/>
          <w:szCs w:val="22"/>
          <w:lang w:val="en-US" w:eastAsia="zh-CN" w:bidi="ar-SA"/>
        </w:rPr>
        <w:t>的规定</w:t>
      </w:r>
      <w:r>
        <w:rPr>
          <w:rFonts w:hint="eastAsia" w:ascii="宋体" w:hAnsi="Times New Roman" w:eastAsia="宋体" w:cs="Times New Roman"/>
          <w:lang w:val="en-US" w:eastAsia="zh-CN"/>
        </w:rPr>
        <w:t xml:space="preserve">执行。   </w:t>
      </w:r>
    </w:p>
    <w:p w14:paraId="471FE08A">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4.5.1.2.2蛋白质</w:t>
      </w:r>
    </w:p>
    <w:p w14:paraId="4CA260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Times New Roman" w:eastAsia="宋体" w:cs="Times New Roman"/>
          <w:lang w:val="en-US" w:eastAsia="zh-CN"/>
        </w:rPr>
      </w:pPr>
      <w:r>
        <w:rPr>
          <w:rFonts w:hint="eastAsia" w:ascii="宋体" w:hAnsi="Times New Roman" w:eastAsia="宋体" w:cs="Times New Roman"/>
          <w:lang w:val="en-US" w:eastAsia="zh-CN"/>
        </w:rPr>
        <w:t>蛋白质的测定</w:t>
      </w:r>
      <w:r>
        <w:rPr>
          <w:rFonts w:hint="eastAsia" w:cs="Times New Roman"/>
          <w:lang w:val="en-US" w:eastAsia="zh-CN"/>
        </w:rPr>
        <w:t>按</w:t>
      </w:r>
      <w:r>
        <w:rPr>
          <w:rFonts w:hint="eastAsia" w:ascii="宋体" w:hAnsi="Times New Roman" w:eastAsia="宋体" w:cs="Times New Roman"/>
          <w:lang w:val="en-US" w:eastAsia="zh-CN"/>
        </w:rPr>
        <w:t>标准</w:t>
      </w:r>
      <w:r>
        <w:rPr>
          <w:rFonts w:hint="eastAsia" w:ascii="宋体" w:hAnsi="宋体" w:eastAsia="宋体" w:cs="宋体"/>
          <w:sz w:val="21"/>
          <w:szCs w:val="21"/>
          <w:lang w:val="en-US" w:eastAsia="zh-CN"/>
        </w:rPr>
        <w:t>GB 5009.5</w:t>
      </w:r>
      <w:r>
        <w:rPr>
          <w:rFonts w:hint="eastAsia" w:ascii="宋体" w:hAnsi="Times New Roman" w:eastAsia="宋体" w:cs="Times New Roman"/>
          <w:kern w:val="0"/>
          <w:sz w:val="21"/>
          <w:szCs w:val="22"/>
          <w:lang w:val="en-US" w:eastAsia="zh-CN" w:bidi="ar-SA"/>
        </w:rPr>
        <w:t>的规定</w:t>
      </w:r>
      <w:r>
        <w:rPr>
          <w:rFonts w:hint="eastAsia" w:ascii="宋体" w:hAnsi="宋体" w:eastAsia="宋体" w:cs="宋体"/>
          <w:sz w:val="21"/>
          <w:szCs w:val="21"/>
          <w:lang w:val="en-US" w:eastAsia="zh-CN"/>
        </w:rPr>
        <w:t>执行。</w:t>
      </w:r>
    </w:p>
    <w:p w14:paraId="2A162C60">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4.5.1.2.3脂肪</w:t>
      </w:r>
    </w:p>
    <w:p w14:paraId="6CE91A9C">
      <w:pPr>
        <w:widowControl/>
        <w:spacing w:line="240" w:lineRule="auto"/>
        <w:ind w:firstLine="420" w:firstLineChars="200"/>
        <w:jc w:val="left"/>
        <w:rPr>
          <w:rFonts w:hint="default" w:ascii="宋体" w:hAnsi="Times New Roman" w:eastAsia="宋体" w:cs="Times New Roman"/>
          <w:kern w:val="0"/>
          <w:sz w:val="21"/>
          <w:szCs w:val="22"/>
          <w:highlight w:val="red"/>
          <w:lang w:val="en-US" w:eastAsia="zh-CN" w:bidi="ar-SA"/>
        </w:rPr>
      </w:pPr>
      <w:r>
        <w:rPr>
          <w:rFonts w:hint="eastAsia" w:ascii="宋体" w:hAnsi="Times New Roman" w:eastAsia="宋体" w:cs="Times New Roman"/>
          <w:kern w:val="0"/>
          <w:sz w:val="21"/>
          <w:szCs w:val="22"/>
          <w:lang w:val="en-US" w:eastAsia="zh-CN" w:bidi="ar-SA"/>
        </w:rPr>
        <w:t>脂肪的测定</w:t>
      </w:r>
      <w:r>
        <w:rPr>
          <w:rFonts w:hint="eastAsia" w:cs="Times New Roman"/>
          <w:lang w:val="en-US" w:eastAsia="zh-CN"/>
        </w:rPr>
        <w:t>按</w:t>
      </w:r>
      <w:r>
        <w:rPr>
          <w:rFonts w:hint="eastAsia" w:ascii="宋体" w:hAnsi="Times New Roman" w:eastAsia="宋体" w:cs="Times New Roman"/>
          <w:lang w:val="en-US" w:eastAsia="zh-CN"/>
        </w:rPr>
        <w:t>标准</w:t>
      </w:r>
      <w:r>
        <w:rPr>
          <w:rFonts w:hint="eastAsia" w:ascii="宋体" w:hAnsi="Times New Roman" w:eastAsia="宋体" w:cs="Times New Roman"/>
          <w:kern w:val="0"/>
          <w:sz w:val="21"/>
          <w:szCs w:val="22"/>
          <w:lang w:val="en-US" w:eastAsia="zh-CN" w:bidi="ar-SA"/>
        </w:rPr>
        <w:t>GB 5009.6-2016的规定执行。</w:t>
      </w:r>
    </w:p>
    <w:p w14:paraId="02646ABD">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4.5.1.2.4粗纤维</w:t>
      </w:r>
    </w:p>
    <w:p w14:paraId="426FA37C">
      <w:pPr>
        <w:widowControl/>
        <w:spacing w:line="240" w:lineRule="auto"/>
        <w:ind w:firstLine="420" w:firstLineChars="200"/>
        <w:jc w:val="left"/>
        <w:rPr>
          <w:rFonts w:hint="default" w:ascii="宋体" w:hAnsi="Times New Roman" w:eastAsia="宋体" w:cs="Times New Roman"/>
          <w:kern w:val="0"/>
          <w:sz w:val="21"/>
          <w:szCs w:val="22"/>
          <w:highlight w:val="red"/>
          <w:lang w:val="en-US" w:eastAsia="zh-CN" w:bidi="ar-SA"/>
        </w:rPr>
      </w:pPr>
      <w:r>
        <w:rPr>
          <w:rFonts w:hint="eastAsia" w:ascii="宋体" w:hAnsi="Times New Roman" w:eastAsia="宋体" w:cs="Times New Roman"/>
          <w:kern w:val="0"/>
          <w:sz w:val="21"/>
          <w:szCs w:val="22"/>
          <w:lang w:val="en-US" w:eastAsia="zh-CN" w:bidi="ar-SA"/>
        </w:rPr>
        <w:t>粗纤维的测定</w:t>
      </w:r>
      <w:r>
        <w:rPr>
          <w:rFonts w:hint="eastAsia" w:cs="Times New Roman"/>
          <w:lang w:val="en-US" w:eastAsia="zh-CN"/>
        </w:rPr>
        <w:t>按</w:t>
      </w:r>
      <w:r>
        <w:rPr>
          <w:rFonts w:hint="eastAsia" w:ascii="宋体" w:hAnsi="Times New Roman" w:eastAsia="宋体" w:cs="Times New Roman"/>
          <w:lang w:val="en-US" w:eastAsia="zh-CN"/>
        </w:rPr>
        <w:t>标准</w:t>
      </w:r>
      <w:r>
        <w:rPr>
          <w:rFonts w:hint="eastAsia" w:ascii="宋体" w:hAnsi="Times New Roman" w:eastAsia="宋体" w:cs="Times New Roman"/>
          <w:kern w:val="0"/>
          <w:sz w:val="21"/>
          <w:szCs w:val="22"/>
          <w:lang w:val="en-US" w:eastAsia="zh-CN" w:bidi="ar-SA"/>
        </w:rPr>
        <w:t>GB/T 5009.10的规定执行。</w:t>
      </w:r>
    </w:p>
    <w:p w14:paraId="689074C9">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4.5.1.2.5硒含量检测</w:t>
      </w:r>
    </w:p>
    <w:p w14:paraId="14CB8F37">
      <w:pPr>
        <w:widowControl/>
        <w:spacing w:line="240" w:lineRule="auto"/>
        <w:ind w:firstLine="420" w:firstLineChars="20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硒含量的测定</w:t>
      </w:r>
      <w:r>
        <w:rPr>
          <w:rFonts w:hint="eastAsia" w:cs="Times New Roman"/>
          <w:lang w:val="en-US" w:eastAsia="zh-CN"/>
        </w:rPr>
        <w:t>按</w:t>
      </w:r>
      <w:r>
        <w:rPr>
          <w:rFonts w:hint="eastAsia" w:ascii="宋体" w:hAnsi="Times New Roman" w:eastAsia="宋体" w:cs="Times New Roman"/>
          <w:kern w:val="0"/>
          <w:sz w:val="21"/>
          <w:szCs w:val="22"/>
          <w:lang w:val="en-US" w:eastAsia="zh-CN" w:bidi="ar-SA"/>
        </w:rPr>
        <w:t>标准GB 5009.93-2017的规定执行。</w:t>
      </w:r>
    </w:p>
    <w:p w14:paraId="01B2B30D">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4.6.标志、包装、运输、贮存</w:t>
      </w:r>
    </w:p>
    <w:p w14:paraId="5558DA1F">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4.6.1标志</w:t>
      </w:r>
    </w:p>
    <w:p w14:paraId="3D10FBE6">
      <w:pPr>
        <w:widowControl/>
        <w:spacing w:line="240" w:lineRule="auto"/>
        <w:ind w:firstLine="420" w:firstLineChars="20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检测后</w:t>
      </w:r>
      <w:r>
        <w:rPr>
          <w:rFonts w:hint="eastAsia" w:cs="Times New Roman"/>
          <w:lang w:val="en-US" w:eastAsia="zh-CN"/>
        </w:rPr>
        <w:t>按</w:t>
      </w:r>
      <w:r>
        <w:rPr>
          <w:rFonts w:hint="eastAsia" w:ascii="宋体" w:hAnsi="Times New Roman" w:eastAsia="宋体" w:cs="Times New Roman"/>
          <w:kern w:val="0"/>
          <w:sz w:val="21"/>
          <w:szCs w:val="22"/>
          <w:lang w:val="en-US" w:eastAsia="zh-CN" w:bidi="ar-SA"/>
        </w:rPr>
        <w:t>GB 28050-2011《食品安全国家标准 预包装食品营养标签通则》的要求分类标注。</w:t>
      </w:r>
    </w:p>
    <w:p w14:paraId="45F482C3">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4.6.2 包装</w:t>
      </w:r>
    </w:p>
    <w:p w14:paraId="4752801A">
      <w:pPr>
        <w:widowControl/>
        <w:spacing w:line="240" w:lineRule="auto"/>
        <w:ind w:firstLine="420" w:firstLineChars="200"/>
        <w:jc w:val="left"/>
        <w:rPr>
          <w:rFonts w:hint="default"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根据薯块用途，进行分级包装，可采用网袋纸箱透气的包装材料进行包装。</w:t>
      </w:r>
    </w:p>
    <w:p w14:paraId="3CB871DA">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4.6.3运输</w:t>
      </w:r>
    </w:p>
    <w:p w14:paraId="532AFA29">
      <w:pPr>
        <w:widowControl/>
        <w:spacing w:line="240" w:lineRule="auto"/>
        <w:ind w:firstLine="420" w:firstLineChars="200"/>
        <w:jc w:val="left"/>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运输过程中应注意清洁卫生，避免冻害、日晒、雨淋等，并保持通风透气。</w:t>
      </w:r>
    </w:p>
    <w:p w14:paraId="1BF151A8">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4.6.4贮存</w:t>
      </w:r>
    </w:p>
    <w:p w14:paraId="55535556">
      <w:pPr>
        <w:pStyle w:val="28"/>
        <w:tabs>
          <w:tab w:val="center" w:pos="4201"/>
          <w:tab w:val="right" w:leader="dot" w:pos="9298"/>
        </w:tabs>
        <w:spacing w:line="360" w:lineRule="exact"/>
        <w:ind w:left="0" w:leftChars="0" w:firstLine="420" w:firstLineChars="200"/>
        <w:rPr>
          <w:rFonts w:hint="eastAsia" w:ascii="宋体" w:hAnsi="Times New Roman" w:eastAsia="宋体" w:cs="Times New Roman"/>
          <w:kern w:val="0"/>
          <w:sz w:val="21"/>
          <w:szCs w:val="22"/>
          <w:lang w:val="en-US" w:eastAsia="zh-CN" w:bidi="ar-SA"/>
        </w:rPr>
        <w:sectPr>
          <w:headerReference r:id="rId15" w:type="default"/>
          <w:footerReference r:id="rId17" w:type="default"/>
          <w:headerReference r:id="rId16" w:type="even"/>
          <w:footerReference r:id="rId18" w:type="even"/>
          <w:type w:val="continuous"/>
          <w:pgSz w:w="11910" w:h="16840"/>
          <w:pgMar w:top="2098" w:right="1474" w:bottom="1984" w:left="1587" w:header="1417" w:footer="1417" w:gutter="0"/>
          <w:pgBorders>
            <w:top w:val="none" w:sz="0" w:space="0"/>
            <w:left w:val="none" w:sz="0" w:space="0"/>
            <w:bottom w:val="none" w:sz="0" w:space="0"/>
            <w:right w:val="none" w:sz="0" w:space="0"/>
          </w:pgBorders>
          <w:pgNumType w:fmt="decimal" w:start="1"/>
          <w:cols w:space="0" w:num="1"/>
          <w:rtlGutter w:val="0"/>
          <w:docGrid w:linePitch="0" w:charSpace="0"/>
        </w:sectPr>
      </w:pPr>
      <w:r>
        <w:rPr>
          <w:rFonts w:hint="eastAsia" w:ascii="宋体" w:hAnsi="Times New Roman" w:eastAsia="宋体" w:cs="Times New Roman"/>
          <w:kern w:val="0"/>
          <w:sz w:val="21"/>
          <w:szCs w:val="22"/>
          <w:lang w:val="en-US" w:eastAsia="zh-CN" w:bidi="ar-SA"/>
        </w:rPr>
        <w:t>贮存时应按照品种、规格分类贮存，并保证空气的均匀流通，有条件的可放在</w:t>
      </w:r>
      <w:r>
        <w:rPr>
          <w:rFonts w:hint="eastAsia" w:cs="Times New Roman"/>
          <w:kern w:val="0"/>
          <w:sz w:val="21"/>
          <w:szCs w:val="22"/>
          <w:lang w:val="en-US" w:eastAsia="zh-CN" w:bidi="ar-SA"/>
        </w:rPr>
        <w:t>储藏库</w:t>
      </w:r>
      <w:r>
        <w:rPr>
          <w:rFonts w:hint="eastAsia" w:ascii="宋体" w:hAnsi="Times New Roman" w:eastAsia="宋体" w:cs="Times New Roman"/>
          <w:kern w:val="0"/>
          <w:sz w:val="21"/>
          <w:szCs w:val="22"/>
          <w:lang w:val="en-US" w:eastAsia="zh-CN" w:bidi="ar-SA"/>
        </w:rPr>
        <w:t>内，温度保持在2～4度，空气相对湿度80～85%，避免阳光直射。</w:t>
      </w:r>
    </w:p>
    <w:p w14:paraId="16360098">
      <w:pPr>
        <w:keepNext w:val="0"/>
        <w:keepLines w:val="0"/>
        <w:pageBreakBefore w:val="0"/>
        <w:widowControl/>
        <w:kinsoku/>
        <w:wordWrap/>
        <w:overflowPunct/>
        <w:topLinePunct w:val="0"/>
        <w:autoSpaceDE/>
        <w:autoSpaceDN/>
        <w:bidi w:val="0"/>
        <w:adjustRightInd/>
        <w:snapToGrid/>
        <w:spacing w:line="240" w:lineRule="auto"/>
        <w:ind w:firstLine="3990" w:firstLineChars="1900"/>
        <w:jc w:val="both"/>
        <w:textAlignment w:val="auto"/>
        <w:rPr>
          <w:rFonts w:hint="default" w:ascii="Times New Roman" w:hAnsi="Times New Roman" w:eastAsia="CESI黑体-GB18030" w:cs="Times New Roman"/>
          <w:color w:val="auto"/>
          <w:sz w:val="21"/>
          <w:szCs w:val="21"/>
          <w:lang w:bidi="ar"/>
        </w:rPr>
      </w:pPr>
    </w:p>
    <w:p w14:paraId="0D8ECAF4">
      <w:pPr>
        <w:keepNext w:val="0"/>
        <w:keepLines w:val="0"/>
        <w:pageBreakBefore w:val="0"/>
        <w:widowControl w:val="0"/>
        <w:numPr>
          <w:ilvl w:val="255"/>
          <w:numId w:val="0"/>
        </w:numPr>
        <w:kinsoku/>
        <w:wordWrap/>
        <w:overflowPunct/>
        <w:topLinePunct w:val="0"/>
        <w:autoSpaceDE/>
        <w:autoSpaceDN/>
        <w:bidi w:val="0"/>
        <w:adjustRightInd/>
        <w:snapToGrid/>
        <w:spacing w:before="75" w:after="0" w:line="240" w:lineRule="auto"/>
        <w:jc w:val="center"/>
        <w:textAlignment w:val="auto"/>
        <w:outlineLvl w:val="9"/>
        <w:rPr>
          <w:rFonts w:hint="default" w:ascii="Times New Roman" w:hAnsi="Times New Roman" w:eastAsia="黑体" w:cs="Times New Roman"/>
          <w:kern w:val="0"/>
          <w:szCs w:val="20"/>
          <w:lang w:val="en-US" w:eastAsia="zh-CN"/>
        </w:rPr>
      </w:pPr>
      <w:bookmarkStart w:id="6" w:name="_Toc19017"/>
      <w:r>
        <w:rPr>
          <w:rFonts w:hint="default" w:ascii="Times New Roman" w:hAnsi="Times New Roman" w:eastAsia="CESI黑体-GB18030" w:cs="Times New Roman"/>
          <w:color w:val="auto"/>
          <w:sz w:val="21"/>
          <w:szCs w:val="21"/>
          <w:lang w:eastAsia="zh-CN" w:bidi="ar"/>
        </w:rPr>
        <w:t>附</w:t>
      </w:r>
      <w:r>
        <w:rPr>
          <w:rFonts w:hint="eastAsia" w:ascii="Times New Roman" w:hAnsi="Times New Roman" w:eastAsia="CESI黑体-GB18030" w:cs="Times New Roman"/>
          <w:color w:val="auto"/>
          <w:sz w:val="21"/>
          <w:szCs w:val="21"/>
          <w:lang w:val="en-US" w:eastAsia="zh-CN" w:bidi="ar"/>
        </w:rPr>
        <w:t xml:space="preserve">  </w:t>
      </w:r>
      <w:r>
        <w:rPr>
          <w:rFonts w:hint="default" w:ascii="Times New Roman" w:hAnsi="Times New Roman" w:eastAsia="CESI黑体-GB18030" w:cs="Times New Roman"/>
          <w:color w:val="auto"/>
          <w:sz w:val="21"/>
          <w:szCs w:val="21"/>
          <w:lang w:eastAsia="zh-CN" w:bidi="ar"/>
        </w:rPr>
        <w:t>录</w:t>
      </w:r>
      <w:r>
        <w:rPr>
          <w:rFonts w:hint="eastAsia" w:ascii="Times New Roman" w:hAnsi="Times New Roman" w:eastAsia="CESI黑体-GB18030" w:cs="Times New Roman"/>
          <w:color w:val="auto"/>
          <w:sz w:val="21"/>
          <w:szCs w:val="21"/>
          <w:lang w:val="en-US" w:eastAsia="zh-CN" w:bidi="ar"/>
        </w:rPr>
        <w:t xml:space="preserve">  </w:t>
      </w:r>
      <w:r>
        <w:rPr>
          <w:rFonts w:hint="eastAsia" w:ascii="Times New Roman" w:hAnsi="Times New Roman" w:eastAsia="黑体" w:cs="Times New Roman"/>
          <w:kern w:val="0"/>
          <w:szCs w:val="20"/>
          <w:lang w:val="en-US" w:eastAsia="zh-CN"/>
        </w:rPr>
        <w:t>A</w:t>
      </w:r>
    </w:p>
    <w:p w14:paraId="5F10C612">
      <w:pPr>
        <w:keepNext w:val="0"/>
        <w:keepLines w:val="0"/>
        <w:pageBreakBefore w:val="0"/>
        <w:widowControl w:val="0"/>
        <w:numPr>
          <w:ilvl w:val="255"/>
          <w:numId w:val="0"/>
        </w:numPr>
        <w:kinsoku/>
        <w:wordWrap/>
        <w:overflowPunct/>
        <w:topLinePunct w:val="0"/>
        <w:autoSpaceDE/>
        <w:autoSpaceDN/>
        <w:bidi w:val="0"/>
        <w:adjustRightInd/>
        <w:snapToGrid/>
        <w:spacing w:before="75" w:after="0" w:line="240" w:lineRule="auto"/>
        <w:jc w:val="both"/>
        <w:textAlignment w:val="auto"/>
        <w:outlineLvl w:val="9"/>
        <w:rPr>
          <w:rFonts w:hint="default" w:ascii="Times New Roman" w:hAnsi="Times New Roman" w:eastAsia="黑体" w:cs="Times New Roman"/>
          <w:kern w:val="0"/>
          <w:szCs w:val="20"/>
          <w:lang w:val="en-US" w:eastAsia="zh-CN"/>
        </w:rPr>
      </w:pPr>
      <w:r>
        <w:rPr>
          <w:rFonts w:hint="eastAsia" w:ascii="Times New Roman" w:hAnsi="Times New Roman" w:eastAsia="黑体" w:cs="Times New Roman"/>
          <w:kern w:val="0"/>
          <w:szCs w:val="20"/>
          <w:lang w:val="en-US" w:eastAsia="zh-CN"/>
        </w:rPr>
        <w:t xml:space="preserve">                                       (资料性）</w:t>
      </w:r>
    </w:p>
    <w:p w14:paraId="464948EB">
      <w:pPr>
        <w:keepNext w:val="0"/>
        <w:keepLines w:val="0"/>
        <w:pageBreakBefore w:val="0"/>
        <w:widowControl w:val="0"/>
        <w:numPr>
          <w:ilvl w:val="255"/>
          <w:numId w:val="0"/>
        </w:numPr>
        <w:kinsoku/>
        <w:wordWrap/>
        <w:overflowPunct/>
        <w:topLinePunct w:val="0"/>
        <w:autoSpaceDE/>
        <w:autoSpaceDN/>
        <w:bidi w:val="0"/>
        <w:adjustRightInd/>
        <w:snapToGrid/>
        <w:spacing w:before="75" w:after="0" w:line="240" w:lineRule="auto"/>
        <w:jc w:val="center"/>
        <w:textAlignment w:val="auto"/>
        <w:outlineLvl w:val="9"/>
        <w:rPr>
          <w:rFonts w:hint="eastAsia" w:ascii="黑体" w:hAnsi="黑体" w:eastAsia="黑体" w:cs="黑体"/>
          <w:sz w:val="21"/>
          <w:szCs w:val="21"/>
          <w:lang w:val="en-US" w:eastAsia="zh-CN" w:bidi="ar"/>
        </w:rPr>
      </w:pPr>
      <w:r>
        <w:rPr>
          <w:rFonts w:hint="eastAsia" w:ascii="黑体" w:hAnsi="黑体" w:eastAsia="黑体" w:cs="黑体"/>
          <w:sz w:val="21"/>
          <w:szCs w:val="21"/>
          <w:lang w:val="en-US" w:eastAsia="zh-CN" w:bidi="ar"/>
        </w:rPr>
        <w:t>马铃薯病虫害及防治</w:t>
      </w:r>
    </w:p>
    <w:p w14:paraId="11358E83">
      <w:pPr>
        <w:keepNext w:val="0"/>
        <w:keepLines w:val="0"/>
        <w:pageBreakBefore w:val="0"/>
        <w:widowControl w:val="0"/>
        <w:numPr>
          <w:ilvl w:val="255"/>
          <w:numId w:val="0"/>
        </w:numPr>
        <w:kinsoku/>
        <w:wordWrap/>
        <w:overflowPunct/>
        <w:topLinePunct w:val="0"/>
        <w:autoSpaceDE/>
        <w:autoSpaceDN/>
        <w:bidi w:val="0"/>
        <w:adjustRightInd/>
        <w:snapToGrid/>
        <w:spacing w:before="75" w:after="0" w:line="240" w:lineRule="auto"/>
        <w:jc w:val="center"/>
        <w:textAlignment w:val="auto"/>
        <w:outlineLvl w:val="9"/>
        <w:rPr>
          <w:rFonts w:hint="eastAsia" w:ascii="黑体" w:hAnsi="黑体" w:eastAsia="黑体" w:cs="黑体"/>
          <w:sz w:val="21"/>
          <w:szCs w:val="21"/>
          <w:lang w:val="en-US" w:eastAsia="zh-CN" w:bidi="ar"/>
        </w:rPr>
      </w:pPr>
    </w:p>
    <w:p w14:paraId="3DA617C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sz w:val="21"/>
          <w:szCs w:val="21"/>
          <w:lang w:val="en-US" w:eastAsia="zh-CN" w:bidi="ar"/>
        </w:rPr>
      </w:pPr>
      <w:r>
        <w:rPr>
          <w:rFonts w:hint="eastAsia" w:ascii="黑体" w:hAnsi="黑体" w:eastAsia="黑体" w:cs="黑体"/>
          <w:sz w:val="21"/>
          <w:szCs w:val="21"/>
          <w:lang w:val="en-US" w:eastAsia="zh-CN" w:bidi="ar"/>
        </w:rPr>
        <w:t xml:space="preserve">A.1  </w:t>
      </w:r>
      <w:r>
        <w:rPr>
          <w:rFonts w:hint="eastAsia" w:ascii="CESI宋体-GB2312" w:hAnsi="CESI宋体-GB2312" w:eastAsia="CESI宋体-GB2312" w:cs="CESI宋体-GB2312"/>
          <w:sz w:val="21"/>
          <w:szCs w:val="21"/>
          <w:lang w:val="en-US" w:eastAsia="zh-CN" w:bidi="ar"/>
        </w:rPr>
        <w:t>万源</w:t>
      </w:r>
      <w:r>
        <w:rPr>
          <w:rFonts w:hint="default" w:ascii="CESI宋体-GB2312" w:hAnsi="CESI宋体-GB2312" w:eastAsia="CESI宋体-GB2312" w:cs="CESI宋体-GB2312"/>
          <w:sz w:val="21"/>
          <w:szCs w:val="21"/>
          <w:lang w:val="en-US" w:eastAsia="zh-CN" w:bidi="ar"/>
        </w:rPr>
        <w:t>地区常见马铃薯病</w:t>
      </w:r>
      <w:r>
        <w:rPr>
          <w:rFonts w:hint="eastAsia" w:ascii="CESI宋体-GB2312" w:hAnsi="CESI宋体-GB2312" w:eastAsia="CESI宋体-GB2312" w:cs="CESI宋体-GB2312"/>
          <w:sz w:val="21"/>
          <w:szCs w:val="21"/>
          <w:lang w:val="en-US" w:eastAsia="zh-CN" w:bidi="ar"/>
        </w:rPr>
        <w:t>虫</w:t>
      </w:r>
      <w:r>
        <w:rPr>
          <w:rFonts w:hint="default" w:ascii="CESI宋体-GB2312" w:hAnsi="CESI宋体-GB2312" w:eastAsia="CESI宋体-GB2312" w:cs="CESI宋体-GB2312"/>
          <w:sz w:val="21"/>
          <w:szCs w:val="21"/>
          <w:lang w:val="en-US" w:eastAsia="zh-CN" w:bidi="ar"/>
        </w:rPr>
        <w:t>害及防治措施</w:t>
      </w:r>
      <w:r>
        <w:rPr>
          <w:rFonts w:hint="eastAsia" w:ascii="CESI宋体-GB2312" w:hAnsi="CESI宋体-GB2312" w:eastAsia="CESI宋体-GB2312" w:cs="CESI宋体-GB2312"/>
          <w:sz w:val="21"/>
          <w:szCs w:val="21"/>
          <w:lang w:val="en-US" w:eastAsia="zh-CN" w:bidi="ar"/>
        </w:rPr>
        <w:t>见表A</w:t>
      </w:r>
      <w:r>
        <w:rPr>
          <w:rFonts w:hint="default" w:ascii="CESI宋体-GB2312" w:hAnsi="CESI宋体-GB2312" w:eastAsia="CESI宋体-GB2312" w:cs="CESI宋体-GB2312"/>
          <w:sz w:val="21"/>
          <w:szCs w:val="21"/>
          <w:cs/>
          <w:lang w:val="mn" w:eastAsia="zh-CN" w:bidi="ar"/>
        </w:rPr>
        <w:t>.1</w:t>
      </w:r>
      <w:r>
        <w:rPr>
          <w:rFonts w:hint="default" w:ascii="Times New Roman" w:hAnsi="Times New Roman" w:cs="Times New Roman" w:eastAsiaTheme="minorEastAsia"/>
          <w:sz w:val="21"/>
          <w:szCs w:val="21"/>
          <w:lang w:val="en-US" w:eastAsia="zh-CN" w:bidi="ar"/>
        </w:rPr>
        <w:t>。</w:t>
      </w:r>
    </w:p>
    <w:p w14:paraId="1065F644">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hint="default" w:ascii="Times New Roman" w:hAnsi="Times New Roman" w:cs="Times New Roman" w:eastAsiaTheme="minorEastAsia"/>
          <w:sz w:val="21"/>
          <w:szCs w:val="21"/>
          <w:lang w:val="en-US" w:eastAsia="zh-CN" w:bidi="ar"/>
        </w:rPr>
      </w:pPr>
    </w:p>
    <w:p w14:paraId="3D4226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CESI黑体-GB18030" w:hAnsi="CESI黑体-GB18030" w:eastAsia="CESI黑体-GB18030" w:cs="CESI黑体-GB18030"/>
          <w:color w:val="000000" w:themeColor="text1"/>
          <w:sz w:val="21"/>
          <w:szCs w:val="21"/>
          <w:lang w:val="en-US" w:eastAsia="zh-CN" w:bidi="ar"/>
          <w14:textFill>
            <w14:solidFill>
              <w14:schemeClr w14:val="tx1"/>
            </w14:solidFill>
          </w14:textFill>
        </w:rPr>
      </w:pPr>
      <w:r>
        <w:rPr>
          <w:rFonts w:hint="eastAsia" w:ascii="CESI黑体-GB18030" w:hAnsi="CESI黑体-GB18030" w:eastAsia="CESI黑体-GB18030" w:cs="CESI黑体-GB18030"/>
          <w:color w:val="000000" w:themeColor="text1"/>
          <w:sz w:val="21"/>
          <w:szCs w:val="21"/>
          <w:lang w:val="en-US" w:eastAsia="zh-CN" w:bidi="ar"/>
          <w14:textFill>
            <w14:solidFill>
              <w14:schemeClr w14:val="tx1"/>
            </w14:solidFill>
          </w14:textFill>
        </w:rPr>
        <w:t>表A.1  万源地区常见马铃薯病虫害及防治</w:t>
      </w:r>
      <w:bookmarkEnd w:id="6"/>
      <w:r>
        <w:rPr>
          <w:rFonts w:hint="eastAsia" w:ascii="CESI黑体-GB18030" w:hAnsi="CESI黑体-GB18030" w:eastAsia="CESI黑体-GB18030" w:cs="CESI黑体-GB18030"/>
          <w:color w:val="000000" w:themeColor="text1"/>
          <w:sz w:val="21"/>
          <w:szCs w:val="21"/>
          <w:lang w:val="en-US" w:eastAsia="zh-CN" w:bidi="ar"/>
          <w14:textFill>
            <w14:solidFill>
              <w14:schemeClr w14:val="tx1"/>
            </w14:solidFill>
          </w14:textFill>
        </w:rPr>
        <w:t>措施</w:t>
      </w:r>
    </w:p>
    <w:tbl>
      <w:tblPr>
        <w:tblStyle w:val="9"/>
        <w:tblpPr w:leftFromText="180" w:rightFromText="180" w:vertAnchor="text" w:horzAnchor="page" w:tblpX="1609" w:tblpY="118"/>
        <w:tblOverlap w:val="never"/>
        <w:tblW w:w="52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8"/>
        <w:gridCol w:w="4139"/>
        <w:gridCol w:w="4047"/>
      </w:tblGrid>
      <w:tr w14:paraId="37543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20" w:type="pct"/>
            <w:vAlign w:val="center"/>
          </w:tcPr>
          <w:p w14:paraId="4861AD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病虫害种类</w:t>
            </w:r>
          </w:p>
        </w:tc>
        <w:tc>
          <w:tcPr>
            <w:tcW w:w="2163" w:type="pct"/>
            <w:vAlign w:val="center"/>
          </w:tcPr>
          <w:p w14:paraId="0E8059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症状</w:t>
            </w:r>
          </w:p>
        </w:tc>
        <w:tc>
          <w:tcPr>
            <w:tcW w:w="2115" w:type="pct"/>
            <w:vAlign w:val="center"/>
          </w:tcPr>
          <w:p w14:paraId="4DC9FB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防治措施</w:t>
            </w:r>
          </w:p>
        </w:tc>
      </w:tr>
      <w:tr w14:paraId="0209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720" w:type="pct"/>
            <w:vAlign w:val="center"/>
          </w:tcPr>
          <w:p w14:paraId="13FD25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早疫病</w:t>
            </w:r>
          </w:p>
        </w:tc>
        <w:tc>
          <w:tcPr>
            <w:tcW w:w="2163" w:type="pct"/>
            <w:vAlign w:val="center"/>
          </w:tcPr>
          <w:p w14:paraId="556FE6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发病叶片出现褐色圆形斑点，病斑边缘明显，有清哳的同心轮纹，病斑上可产生少许黑色霉状物。发病多时病斑可连接成不规则大形枯斑，使叶片局部枯死，严重时叶片全部枯死。</w:t>
            </w:r>
          </w:p>
        </w:tc>
        <w:tc>
          <w:tcPr>
            <w:tcW w:w="2115" w:type="pct"/>
            <w:vAlign w:val="center"/>
          </w:tcPr>
          <w:p w14:paraId="3CD300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70%代森锰锌可湿性粉剂500倍液；或70%丙森锌可湿性粉剂400倍液；或64%恶霜.锰锌可湿性粉剂500倍液；或60%氟吗啉•代森锰锌可湿性粉剂600倍液；或75%百菌清可湿性粉剂600倍液等。隔7～10d喷施1次,连续喷施3次，交替使用。</w:t>
            </w:r>
          </w:p>
        </w:tc>
      </w:tr>
      <w:tr w14:paraId="0EF4E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3" w:hRule="atLeast"/>
        </w:trPr>
        <w:tc>
          <w:tcPr>
            <w:tcW w:w="720" w:type="pct"/>
            <w:vAlign w:val="center"/>
          </w:tcPr>
          <w:p w14:paraId="614360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晚疫病</w:t>
            </w:r>
          </w:p>
        </w:tc>
        <w:tc>
          <w:tcPr>
            <w:tcW w:w="2163" w:type="pct"/>
            <w:vAlign w:val="center"/>
          </w:tcPr>
          <w:p w14:paraId="1F863A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叶片发病，起初形成不规则的黄褐色斑点，没有整齐的界限。气候潮湿时，病斑迅速扩大，其边缘呈水渍状，有一圈白色霉状物，在叶的背面，长有茂密的白霉，形成霉轮。干燥时，病斑干枯成褐色，不产生霉轮。</w:t>
            </w:r>
          </w:p>
        </w:tc>
        <w:tc>
          <w:tcPr>
            <w:tcW w:w="2115" w:type="pct"/>
            <w:vAlign w:val="center"/>
          </w:tcPr>
          <w:p w14:paraId="512F6C6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保护剂:70%代森锰锌可湿性粉剂500倍液；或70%丙森锌可湿性粉剂75g/</w:t>
            </w:r>
            <w:r>
              <w:rPr>
                <w:rFonts w:hint="eastAsia"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667m</w:t>
            </w:r>
            <w:r>
              <w:rPr>
                <w:rFonts w:hint="eastAsia" w:ascii="Times New Roman" w:hAnsi="Times New Roman" w:eastAsia="CESI宋体-GB2312" w:cs="Times New Roman"/>
                <w:b w:val="0"/>
                <w:bCs w:val="0"/>
                <w:color w:val="000000" w:themeColor="text1"/>
                <w:sz w:val="18"/>
                <w:szCs w:val="18"/>
                <w:vertAlign w:val="superscript"/>
                <w:lang w:val="en-US" w:eastAsia="zh-CN" w:bidi="ar"/>
                <w14:textFill>
                  <w14:solidFill>
                    <w14:schemeClr w14:val="tx1"/>
                  </w14:solidFill>
                </w14:textFill>
              </w:rPr>
              <w:t>2</w:t>
            </w: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～100g/</w:t>
            </w:r>
            <w:r>
              <w:rPr>
                <w:rFonts w:hint="eastAsia"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667m</w:t>
            </w:r>
            <w:r>
              <w:rPr>
                <w:rFonts w:hint="eastAsia" w:ascii="Times New Roman" w:hAnsi="Times New Roman" w:eastAsia="CESI宋体-GB2312" w:cs="Times New Roman"/>
                <w:b w:val="0"/>
                <w:bCs w:val="0"/>
                <w:color w:val="000000" w:themeColor="text1"/>
                <w:sz w:val="18"/>
                <w:szCs w:val="18"/>
                <w:vertAlign w:val="superscript"/>
                <w:lang w:val="en-US" w:eastAsia="zh-CN" w:bidi="ar"/>
                <w14:textFill>
                  <w14:solidFill>
                    <w14:schemeClr w14:val="tx1"/>
                  </w14:solidFill>
                </w14:textFill>
              </w:rPr>
              <w:t>2</w:t>
            </w: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；或25%双炔酰菌胺悬浮剂1500倍液；或68.75%恶唑菌酮水分散粒剂120g/</w:t>
            </w:r>
            <w:r>
              <w:rPr>
                <w:rFonts w:hint="eastAsia"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667m</w:t>
            </w:r>
            <w:r>
              <w:rPr>
                <w:rFonts w:hint="eastAsia" w:ascii="Times New Roman" w:hAnsi="Times New Roman" w:eastAsia="CESI宋体-GB2312" w:cs="Times New Roman"/>
                <w:b w:val="0"/>
                <w:bCs w:val="0"/>
                <w:color w:val="000000" w:themeColor="text1"/>
                <w:sz w:val="18"/>
                <w:szCs w:val="18"/>
                <w:vertAlign w:val="superscript"/>
                <w:lang w:val="en-US" w:eastAsia="zh-CN" w:bidi="ar"/>
                <w14:textFill>
                  <w14:solidFill>
                    <w14:schemeClr w14:val="tx1"/>
                  </w14:solidFill>
                </w14:textFill>
              </w:rPr>
              <w:t>2</w:t>
            </w: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w:t>
            </w:r>
          </w:p>
          <w:p w14:paraId="5F435D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治疗剂:68.75%氟吡菌胺•霜霉威盐酸盐悬浮剂800倍液；或52.5%霜脲氰水分散粒剂50g/</w:t>
            </w:r>
            <w:r>
              <w:rPr>
                <w:rFonts w:hint="eastAsia"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667m</w:t>
            </w:r>
            <w:r>
              <w:rPr>
                <w:rFonts w:hint="eastAsia" w:ascii="Times New Roman" w:hAnsi="Times New Roman" w:eastAsia="CESI宋体-GB2312" w:cs="Times New Roman"/>
                <w:b w:val="0"/>
                <w:bCs w:val="0"/>
                <w:color w:val="000000" w:themeColor="text1"/>
                <w:sz w:val="18"/>
                <w:szCs w:val="18"/>
                <w:vertAlign w:val="superscript"/>
                <w:lang w:val="en-US" w:eastAsia="zh-CN" w:bidi="ar"/>
                <w14:textFill>
                  <w14:solidFill>
                    <w14:schemeClr w14:val="tx1"/>
                  </w14:solidFill>
                </w14:textFill>
              </w:rPr>
              <w:t>2</w:t>
            </w: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；或50%酰胺吗琳可湿性粉剂800倍液；或58%甲霜灵•锰锌可湿性粉剂500倍液与10%氰霜唑1500倍液交替使用。</w:t>
            </w:r>
          </w:p>
          <w:p w14:paraId="340954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防治应以专业化统防统治为主，施药间隔期5～7天（视天气及发病情况），喷药后4小时遇雨应及时补喷。注意交替用药，提倡加入助剂提高药效。</w:t>
            </w:r>
          </w:p>
        </w:tc>
      </w:tr>
      <w:tr w14:paraId="25AB0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pct"/>
            <w:vAlign w:val="center"/>
          </w:tcPr>
          <w:p w14:paraId="01CC6D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黑痣病</w:t>
            </w:r>
          </w:p>
        </w:tc>
        <w:tc>
          <w:tcPr>
            <w:tcW w:w="2163" w:type="pct"/>
            <w:vAlign w:val="center"/>
          </w:tcPr>
          <w:p w14:paraId="64A5E8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染病初期植株下部叶片发黄，茎基形成褐色凹陷斑，病斑上或茎基部常覆有灰色菌丝层。发病严重可造成地上部枯萎或形成气生薯，或地下茎基部产生许多无经济价值的小马铃薯，表面散生许多黑褐色菌核。</w:t>
            </w:r>
          </w:p>
        </w:tc>
        <w:tc>
          <w:tcPr>
            <w:tcW w:w="2115" w:type="pct"/>
            <w:vAlign w:val="center"/>
          </w:tcPr>
          <w:p w14:paraId="2F1205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播前可用3%的丙森锌+2%的甲基托布津+95%的滑石粉混合剂，每千克混合剂处理100kg种薯；或20%甲基立枯磷乳油1500倍液浸泡种薯10 min后，捞出晾干播种；或用2.5%咯菌腈种衣剂切种后包衣，每100kg种薯需100ml～200ml的种衣剂，阴干后播种。</w:t>
            </w:r>
          </w:p>
          <w:p w14:paraId="5761CD6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播种时每亩用25%嘧菌酯悬浮剂40ml兑水30kg喷施在播种沟内，播种后覆土。在出苗后发现有丝核菌侵染，用25%嘧菌酯1000倍液进行灌根治疗，每株灌50ml。</w:t>
            </w:r>
          </w:p>
        </w:tc>
      </w:tr>
      <w:tr w14:paraId="45772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pct"/>
            <w:vAlign w:val="center"/>
          </w:tcPr>
          <w:p w14:paraId="40F489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ESI宋体-GB2312" w:cs="Times New Roman"/>
                <w:b w:val="0"/>
                <w:bCs w:val="0"/>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疮痂病</w:t>
            </w:r>
          </w:p>
        </w:tc>
        <w:tc>
          <w:tcPr>
            <w:tcW w:w="2163" w:type="pct"/>
            <w:vAlign w:val="center"/>
          </w:tcPr>
          <w:p w14:paraId="52A13A9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主要危害块茎，初期薯块表皮产生褐色斑点，逐渐扩大成近圆形或不定型大斑，病斑多分散。病斑呈网纹状和裂口状，表皮粗糙木质化，病斑开裂后边缘隆起，中央凹陷，病斑呈锈色、暗褐色或黑色疮痂状硬斑块。病斑仅限于薯块皮部，不深入薯块内。</w:t>
            </w:r>
          </w:p>
        </w:tc>
        <w:tc>
          <w:tcPr>
            <w:tcW w:w="2115" w:type="pct"/>
            <w:vAlign w:val="center"/>
          </w:tcPr>
          <w:p w14:paraId="723DBA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种薯浸种：播种前可用2%盐酸溶液浸种4min～5 min；或72%霜脲锰锌可湿性粉剂500倍液浸种6h～8h,晾干播种。</w:t>
            </w:r>
          </w:p>
          <w:p w14:paraId="54FA6E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田间喷施：77%氢氧化铜可湿性粉剂600倍液；或65%代森锰锌可湿性粉剂1000倍液等喷雾。施药间隔期7～10d,连续喷2～4次。</w:t>
            </w:r>
          </w:p>
        </w:tc>
      </w:tr>
      <w:tr w14:paraId="07396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pct"/>
            <w:vAlign w:val="center"/>
          </w:tcPr>
          <w:p w14:paraId="2389EC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ESI宋体-GB2312" w:cs="Times New Roman"/>
                <w:b w:val="0"/>
                <w:bCs w:val="0"/>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青枯病</w:t>
            </w:r>
          </w:p>
        </w:tc>
        <w:tc>
          <w:tcPr>
            <w:tcW w:w="2163" w:type="pct"/>
            <w:vAlign w:val="center"/>
          </w:tcPr>
          <w:p w14:paraId="3BDDF7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染病植株全株茎叶萎蔫甚至死亡，但仍保持青绿色，叶片亦不脱落，随后叶脉逐渐变褐，茎部亦出现褐色条纹。严重时病株所结薯块脐部变灰褐色湿润状，块茎外皮龟裂，髓部软腐溃烂。</w:t>
            </w:r>
          </w:p>
        </w:tc>
        <w:tc>
          <w:tcPr>
            <w:tcW w:w="2115" w:type="pct"/>
            <w:vAlign w:val="center"/>
          </w:tcPr>
          <w:p w14:paraId="05CA32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ESI宋体-GB2312" w:cs="Times New Roman"/>
                <w:b w:val="0"/>
                <w:bCs w:val="0"/>
                <w:color w:val="000000" w:themeColor="text1"/>
                <w:kern w:val="2"/>
                <w:sz w:val="18"/>
                <w:szCs w:val="18"/>
                <w:vertAlign w:val="baseline"/>
                <w:lang w:val="en-US" w:eastAsia="zh-CN" w:bidi="ar"/>
                <w14:textFill>
                  <w14:solidFill>
                    <w14:schemeClr w14:val="tx1"/>
                  </w14:solidFill>
                </w14:textFill>
              </w:rPr>
            </w:pPr>
            <w:r>
              <w:rPr>
                <w:rFonts w:hint="default" w:ascii="Times New Roman" w:hAnsi="Times New Roman" w:eastAsia="CESI宋体-GB2312" w:cs="Times New Roman"/>
                <w:b w:val="0"/>
                <w:bCs w:val="0"/>
                <w:color w:val="000000" w:themeColor="text1"/>
                <w:sz w:val="18"/>
                <w:szCs w:val="18"/>
                <w:vertAlign w:val="baseline"/>
                <w:lang w:val="en-US" w:eastAsia="zh-CN" w:bidi="ar"/>
                <w14:textFill>
                  <w14:solidFill>
                    <w14:schemeClr w14:val="tx1"/>
                  </w14:solidFill>
                </w14:textFill>
              </w:rPr>
              <w:t>25%络氨铜水剂500倍液；或77%氢氧化铜可湿性粉剂500倍液，每株灌兑好的药液0.3L～0.5L。隔7～10d灌1次,连续灌根2～4次。</w:t>
            </w:r>
          </w:p>
        </w:tc>
      </w:tr>
    </w:tbl>
    <w:p w14:paraId="708CC16A">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CESI黑体-GB18030" w:hAnsi="CESI黑体-GB18030" w:eastAsia="CESI黑体-GB18030" w:cs="CESI黑体-GB18030"/>
          <w:color w:val="000000" w:themeColor="text1"/>
          <w:sz w:val="21"/>
          <w:szCs w:val="21"/>
          <w:lang w:val="en-US" w:eastAsia="zh-CN" w:bidi="ar"/>
          <w14:textFill>
            <w14:solidFill>
              <w14:schemeClr w14:val="tx1"/>
            </w14:solidFill>
          </w14:textFill>
        </w:rPr>
      </w:pPr>
    </w:p>
    <w:p w14:paraId="725F5D9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CESI黑体-GB18030" w:hAnsi="CESI黑体-GB18030" w:eastAsia="CESI黑体-GB18030" w:cs="CESI黑体-GB18030"/>
          <w:color w:val="000000" w:themeColor="text1"/>
          <w:sz w:val="21"/>
          <w:szCs w:val="21"/>
          <w:lang w:val="en-US" w:eastAsia="zh-CN" w:bidi="ar"/>
          <w14:textFill>
            <w14:solidFill>
              <w14:schemeClr w14:val="tx1"/>
            </w14:solidFill>
          </w14:textFill>
        </w:rPr>
      </w:pPr>
    </w:p>
    <w:p w14:paraId="734DAB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CESI宋体-GB18030" w:hAnsi="CESI宋体-GB18030" w:eastAsia="CESI宋体-GB18030" w:cs="CESI宋体-GB18030"/>
          <w:color w:val="000000" w:themeColor="text1"/>
          <w:sz w:val="21"/>
          <w:szCs w:val="21"/>
          <w:lang w:val="en-US" w:eastAsia="zh-CN" w:bidi="ar"/>
          <w14:textFill>
            <w14:solidFill>
              <w14:schemeClr w14:val="tx1"/>
            </w14:solidFill>
          </w14:textFill>
        </w:rPr>
      </w:pPr>
      <w:r>
        <w:rPr>
          <w:rFonts w:hint="eastAsia" w:ascii="CESI黑体-GB18030" w:hAnsi="CESI黑体-GB18030" w:eastAsia="CESI黑体-GB18030" w:cs="CESI黑体-GB18030"/>
          <w:color w:val="000000" w:themeColor="text1"/>
          <w:sz w:val="21"/>
          <w:szCs w:val="21"/>
          <w:lang w:val="en-US" w:eastAsia="zh-CN" w:bidi="ar"/>
          <w14:textFill>
            <w14:solidFill>
              <w14:schemeClr w14:val="tx1"/>
            </w14:solidFill>
          </w14:textFill>
        </w:rPr>
        <w:t>表A.1  万源地区常见马铃薯病虫害及防治措施</w:t>
      </w:r>
      <w:r>
        <w:rPr>
          <w:rFonts w:hint="eastAsia" w:ascii="CESI宋体-GB18030" w:hAnsi="CESI宋体-GB18030" w:eastAsia="CESI宋体-GB18030" w:cs="CESI宋体-GB18030"/>
          <w:color w:val="000000" w:themeColor="text1"/>
          <w:sz w:val="21"/>
          <w:szCs w:val="21"/>
          <w:lang w:val="en-US" w:eastAsia="zh-CN" w:bidi="ar"/>
          <w14:textFill>
            <w14:solidFill>
              <w14:schemeClr w14:val="tx1"/>
            </w14:solidFill>
          </w14:textFill>
        </w:rPr>
        <w:t>（续）</w:t>
      </w:r>
    </w:p>
    <w:p w14:paraId="60605C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CESI黑体-GB18030" w:hAnsi="CESI黑体-GB18030" w:eastAsia="CESI黑体-GB18030" w:cs="CESI黑体-GB18030"/>
          <w:color w:val="000000" w:themeColor="text1"/>
          <w:sz w:val="21"/>
          <w:szCs w:val="21"/>
          <w:lang w:val="en-US" w:eastAsia="zh-CN" w:bidi="ar"/>
          <w14:textFill>
            <w14:solidFill>
              <w14:schemeClr w14:val="tx1"/>
            </w14:solidFill>
          </w14:textFill>
        </w:rPr>
      </w:pPr>
    </w:p>
    <w:tbl>
      <w:tblPr>
        <w:tblStyle w:val="9"/>
        <w:tblW w:w="526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6"/>
        <w:gridCol w:w="3591"/>
        <w:gridCol w:w="4317"/>
      </w:tblGrid>
      <w:tr w14:paraId="4D522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57" w:type="pct"/>
            <w:vAlign w:val="center"/>
          </w:tcPr>
          <w:p w14:paraId="2E6241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CESI宋体-GB18030" w:hAnsi="CESI宋体-GB18030" w:eastAsia="CESI宋体-GB18030" w:cs="CESI宋体-GB18030"/>
                <w:color w:val="000000" w:themeColor="text1"/>
                <w:sz w:val="18"/>
                <w:szCs w:val="18"/>
                <w:vertAlign w:val="baseline"/>
                <w:lang w:val="en-US" w:eastAsia="zh-CN" w:bidi="ar"/>
                <w14:textFill>
                  <w14:solidFill>
                    <w14:schemeClr w14:val="tx1"/>
                  </w14:solidFill>
                </w14:textFill>
              </w:rPr>
            </w:pPr>
            <w:r>
              <w:rPr>
                <w:rFonts w:hint="eastAsia" w:ascii="CESI宋体-GB18030" w:hAnsi="CESI宋体-GB18030" w:eastAsia="CESI宋体-GB18030" w:cs="CESI宋体-GB18030"/>
                <w:color w:val="000000" w:themeColor="text1"/>
                <w:sz w:val="18"/>
                <w:szCs w:val="18"/>
                <w:vertAlign w:val="baseline"/>
                <w:lang w:val="en-US" w:eastAsia="zh-CN" w:bidi="ar"/>
                <w14:textFill>
                  <w14:solidFill>
                    <w14:schemeClr w14:val="tx1"/>
                  </w14:solidFill>
                </w14:textFill>
              </w:rPr>
              <w:t>病虫害</w:t>
            </w:r>
          </w:p>
          <w:p w14:paraId="655ECC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CESI宋体-GB18030" w:hAnsi="CESI宋体-GB18030" w:eastAsia="CESI宋体-GB18030" w:cs="CESI宋体-GB18030"/>
                <w:color w:val="000000" w:themeColor="text1"/>
                <w:kern w:val="2"/>
                <w:sz w:val="18"/>
                <w:szCs w:val="18"/>
                <w:vertAlign w:val="baseline"/>
                <w:lang w:val="en-US" w:eastAsia="zh-CN" w:bidi="ar"/>
                <w14:textFill>
                  <w14:solidFill>
                    <w14:schemeClr w14:val="tx1"/>
                  </w14:solidFill>
                </w14:textFill>
              </w:rPr>
            </w:pPr>
            <w:r>
              <w:rPr>
                <w:rFonts w:hint="eastAsia" w:ascii="CESI宋体-GB18030" w:hAnsi="CESI宋体-GB18030" w:eastAsia="CESI宋体-GB18030" w:cs="CESI宋体-GB18030"/>
                <w:color w:val="000000" w:themeColor="text1"/>
                <w:sz w:val="18"/>
                <w:szCs w:val="18"/>
                <w:vertAlign w:val="baseline"/>
                <w:lang w:val="en-US" w:eastAsia="zh-CN" w:bidi="ar"/>
                <w14:textFill>
                  <w14:solidFill>
                    <w14:schemeClr w14:val="tx1"/>
                  </w14:solidFill>
                </w14:textFill>
              </w:rPr>
              <w:t>种类</w:t>
            </w:r>
          </w:p>
        </w:tc>
        <w:tc>
          <w:tcPr>
            <w:tcW w:w="1881" w:type="pct"/>
            <w:vAlign w:val="center"/>
          </w:tcPr>
          <w:p w14:paraId="22DF97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CESI宋体-GB18030" w:hAnsi="CESI宋体-GB18030" w:eastAsia="CESI宋体-GB18030" w:cs="CESI宋体-GB18030"/>
                <w:color w:val="000000" w:themeColor="text1"/>
                <w:kern w:val="2"/>
                <w:sz w:val="18"/>
                <w:szCs w:val="18"/>
                <w:vertAlign w:val="baseline"/>
                <w:lang w:val="en-US" w:eastAsia="zh-CN" w:bidi="ar"/>
                <w14:textFill>
                  <w14:solidFill>
                    <w14:schemeClr w14:val="tx1"/>
                  </w14:solidFill>
                </w14:textFill>
              </w:rPr>
            </w:pPr>
            <w:r>
              <w:rPr>
                <w:rFonts w:hint="eastAsia" w:ascii="CESI宋体-GB18030" w:hAnsi="CESI宋体-GB18030" w:eastAsia="CESI宋体-GB18030" w:cs="CESI宋体-GB18030"/>
                <w:color w:val="000000" w:themeColor="text1"/>
                <w:sz w:val="18"/>
                <w:szCs w:val="18"/>
                <w:vertAlign w:val="baseline"/>
                <w:lang w:val="en-US" w:eastAsia="zh-CN" w:bidi="ar"/>
                <w14:textFill>
                  <w14:solidFill>
                    <w14:schemeClr w14:val="tx1"/>
                  </w14:solidFill>
                </w14:textFill>
              </w:rPr>
              <w:t>症状</w:t>
            </w:r>
          </w:p>
        </w:tc>
        <w:tc>
          <w:tcPr>
            <w:tcW w:w="2261" w:type="pct"/>
            <w:vAlign w:val="center"/>
          </w:tcPr>
          <w:p w14:paraId="301DFC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CESI宋体-GB18030" w:hAnsi="CESI宋体-GB18030" w:eastAsia="CESI宋体-GB18030" w:cs="CESI宋体-GB18030"/>
                <w:color w:val="000000" w:themeColor="text1"/>
                <w:kern w:val="2"/>
                <w:sz w:val="18"/>
                <w:szCs w:val="18"/>
                <w:vertAlign w:val="baseline"/>
                <w:lang w:val="en-US" w:eastAsia="zh-CN" w:bidi="ar"/>
                <w14:textFill>
                  <w14:solidFill>
                    <w14:schemeClr w14:val="tx1"/>
                  </w14:solidFill>
                </w14:textFill>
              </w:rPr>
            </w:pPr>
            <w:r>
              <w:rPr>
                <w:rFonts w:hint="eastAsia" w:ascii="CESI宋体-GB18030" w:hAnsi="CESI宋体-GB18030" w:eastAsia="CESI宋体-GB18030" w:cs="CESI宋体-GB18030"/>
                <w:color w:val="000000" w:themeColor="text1"/>
                <w:sz w:val="18"/>
                <w:szCs w:val="18"/>
                <w:vertAlign w:val="baseline"/>
                <w:lang w:val="en-US" w:eastAsia="zh-CN" w:bidi="ar"/>
                <w14:textFill>
                  <w14:solidFill>
                    <w14:schemeClr w14:val="tx1"/>
                  </w14:solidFill>
                </w14:textFill>
              </w:rPr>
              <w:t>防治措施</w:t>
            </w:r>
          </w:p>
        </w:tc>
      </w:tr>
      <w:tr w14:paraId="142C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857" w:type="pct"/>
            <w:vAlign w:val="center"/>
          </w:tcPr>
          <w:p w14:paraId="43C7E6AB">
            <w:pPr>
              <w:numPr>
                <w:ilvl w:val="255"/>
                <w:numId w:val="0"/>
              </w:numPr>
              <w:spacing w:before="240" w:after="240"/>
              <w:jc w:val="center"/>
              <w:rPr>
                <w:rFonts w:hint="eastAsia" w:ascii="CESI宋体-GB18030" w:hAnsi="CESI宋体-GB18030" w:eastAsia="CESI宋体-GB18030" w:cs="CESI宋体-GB18030"/>
                <w:kern w:val="0"/>
                <w:sz w:val="18"/>
                <w:szCs w:val="18"/>
              </w:rPr>
            </w:pPr>
            <w:r>
              <w:rPr>
                <w:rFonts w:hint="eastAsia" w:ascii="CESI宋体-GB18030" w:hAnsi="CESI宋体-GB18030" w:eastAsia="CESI宋体-GB18030" w:cs="CESI宋体-GB18030"/>
                <w:color w:val="000000"/>
                <w:sz w:val="18"/>
                <w:szCs w:val="18"/>
              </w:rPr>
              <w:t>地下害虫（蛴螬、地老虎、蝼蛄等）</w:t>
            </w:r>
          </w:p>
        </w:tc>
        <w:tc>
          <w:tcPr>
            <w:tcW w:w="1881" w:type="pct"/>
          </w:tcPr>
          <w:p w14:paraId="3E5FB8AF">
            <w:pPr>
              <w:numPr>
                <w:ilvl w:val="255"/>
                <w:numId w:val="0"/>
              </w:numPr>
              <w:spacing w:before="240" w:after="240"/>
              <w:jc w:val="left"/>
              <w:rPr>
                <w:rFonts w:hint="eastAsia" w:ascii="CESI宋体-GB18030" w:hAnsi="CESI宋体-GB18030" w:eastAsia="CESI宋体-GB18030" w:cs="CESI宋体-GB18030"/>
                <w:kern w:val="0"/>
                <w:sz w:val="18"/>
                <w:szCs w:val="18"/>
              </w:rPr>
            </w:pPr>
            <w:r>
              <w:rPr>
                <w:rFonts w:hint="eastAsia" w:ascii="CESI宋体-GB18030" w:hAnsi="CESI宋体-GB18030" w:eastAsia="CESI宋体-GB18030" w:cs="CESI宋体-GB18030"/>
                <w:color w:val="000000"/>
                <w:sz w:val="18"/>
                <w:szCs w:val="18"/>
              </w:rPr>
              <w:t>地下害虫对植株地下部分进行咬食或钻蛀，严重时导致薯块不能萌芽，或出苗后植株萎蔫、死亡。</w:t>
            </w:r>
          </w:p>
        </w:tc>
        <w:tc>
          <w:tcPr>
            <w:tcW w:w="2261" w:type="pct"/>
          </w:tcPr>
          <w:p w14:paraId="01815FB7">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物理措施：田间安装诱捕器。</w:t>
            </w:r>
          </w:p>
          <w:p w14:paraId="4C591198">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化学措施：可选用溴氰菊酯喷雾；在成虫出土前，地面撒施辛硫磷拌土撒施。</w:t>
            </w:r>
          </w:p>
          <w:p w14:paraId="7DEA9D6B">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kern w:val="0"/>
                <w:sz w:val="18"/>
                <w:szCs w:val="18"/>
              </w:rPr>
            </w:pPr>
            <w:r>
              <w:rPr>
                <w:rFonts w:hint="eastAsia" w:ascii="CESI宋体-GB18030" w:hAnsi="CESI宋体-GB18030" w:eastAsia="CESI宋体-GB18030" w:cs="CESI宋体-GB18030"/>
                <w:color w:val="000000"/>
                <w:sz w:val="18"/>
                <w:szCs w:val="18"/>
              </w:rPr>
              <w:t>生物防治：拌种时增加绿僵菌或白僵菌、苏云金杆菌等生物制剂混土处理。</w:t>
            </w:r>
          </w:p>
        </w:tc>
      </w:tr>
      <w:tr w14:paraId="03FF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7" w:type="pct"/>
            <w:vAlign w:val="center"/>
          </w:tcPr>
          <w:p w14:paraId="7094873F">
            <w:pPr>
              <w:numPr>
                <w:ilvl w:val="255"/>
                <w:numId w:val="0"/>
              </w:numPr>
              <w:spacing w:before="240" w:after="240"/>
              <w:jc w:val="center"/>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二十八星瓢虫</w:t>
            </w:r>
          </w:p>
        </w:tc>
        <w:tc>
          <w:tcPr>
            <w:tcW w:w="1881" w:type="pct"/>
          </w:tcPr>
          <w:p w14:paraId="0E395C7B">
            <w:pPr>
              <w:numPr>
                <w:ilvl w:val="255"/>
                <w:numId w:val="0"/>
              </w:numPr>
              <w:spacing w:before="240" w:after="240"/>
              <w:jc w:val="left"/>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二十八星瓢虫在叶背面剥食叶肉，被害植株只留下叶表皮，严重的叶片透明、呈褐色枯萎，叶背只剩下叶脉。</w:t>
            </w:r>
          </w:p>
        </w:tc>
        <w:tc>
          <w:tcPr>
            <w:tcW w:w="2261" w:type="pct"/>
          </w:tcPr>
          <w:p w14:paraId="46FC34C3">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农艺防治：利用成虫假死性敲打植株使之坠落，收集消灭或人工摘除卵块，集中处理，减少害虫数量。</w:t>
            </w:r>
          </w:p>
          <w:p w14:paraId="2A71D8B4">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生物防治：可选用白僵菌等微生物农药或释放天敌防治。</w:t>
            </w:r>
          </w:p>
          <w:p w14:paraId="7D3509EC">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kern w:val="0"/>
                <w:sz w:val="18"/>
                <w:szCs w:val="18"/>
              </w:rPr>
            </w:pPr>
            <w:r>
              <w:rPr>
                <w:rFonts w:hint="eastAsia" w:ascii="CESI宋体-GB18030" w:hAnsi="CESI宋体-GB18030" w:eastAsia="CESI宋体-GB18030" w:cs="CESI宋体-GB18030"/>
                <w:color w:val="000000"/>
                <w:sz w:val="18"/>
                <w:szCs w:val="18"/>
              </w:rPr>
              <w:t>药剂防治：在卵孵化盛期至三龄幼虫分散前，选用高效氯氟氰菊酯等进行叶面喷雾，施药间隔期7～10天。</w:t>
            </w:r>
          </w:p>
        </w:tc>
      </w:tr>
      <w:tr w14:paraId="1BC1D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7" w:type="pct"/>
            <w:vAlign w:val="center"/>
          </w:tcPr>
          <w:p w14:paraId="53168286">
            <w:pPr>
              <w:numPr>
                <w:ilvl w:val="255"/>
                <w:numId w:val="0"/>
              </w:numPr>
              <w:spacing w:before="240" w:after="240"/>
              <w:jc w:val="center"/>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蚜虫</w:t>
            </w:r>
          </w:p>
          <w:p w14:paraId="1A8D41B9">
            <w:pPr>
              <w:numPr>
                <w:ilvl w:val="255"/>
                <w:numId w:val="0"/>
              </w:numPr>
              <w:spacing w:before="240" w:after="240"/>
              <w:jc w:val="center"/>
              <w:rPr>
                <w:rFonts w:hint="eastAsia" w:ascii="CESI宋体-GB18030" w:hAnsi="CESI宋体-GB18030" w:eastAsia="CESI宋体-GB18030" w:cs="CESI宋体-GB18030"/>
                <w:kern w:val="0"/>
                <w:sz w:val="18"/>
                <w:szCs w:val="18"/>
              </w:rPr>
            </w:pPr>
          </w:p>
        </w:tc>
        <w:tc>
          <w:tcPr>
            <w:tcW w:w="1881" w:type="pct"/>
          </w:tcPr>
          <w:p w14:paraId="5EED12E5">
            <w:pPr>
              <w:numPr>
                <w:ilvl w:val="255"/>
                <w:numId w:val="0"/>
              </w:numPr>
              <w:spacing w:before="240" w:after="240"/>
              <w:jc w:val="left"/>
              <w:rPr>
                <w:rFonts w:hint="eastAsia" w:ascii="CESI宋体-GB18030" w:hAnsi="CESI宋体-GB18030" w:eastAsia="CESI宋体-GB18030" w:cs="CESI宋体-GB18030"/>
                <w:kern w:val="0"/>
                <w:sz w:val="18"/>
                <w:szCs w:val="18"/>
              </w:rPr>
            </w:pPr>
            <w:r>
              <w:rPr>
                <w:rFonts w:hint="eastAsia" w:ascii="CESI宋体-GB18030" w:hAnsi="CESI宋体-GB18030" w:eastAsia="CESI宋体-GB18030" w:cs="CESI宋体-GB18030"/>
                <w:color w:val="000000"/>
                <w:sz w:val="18"/>
                <w:szCs w:val="18"/>
              </w:rPr>
              <w:t>蚜虫刺吸叶片、嫩梢汁液，引起被害部失绿变色，皱缩卷曲或形成虫瘿，并传播病害。</w:t>
            </w:r>
          </w:p>
        </w:tc>
        <w:tc>
          <w:tcPr>
            <w:tcW w:w="2261" w:type="pct"/>
          </w:tcPr>
          <w:p w14:paraId="71090404">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农艺防治：悬挂黄板诱杀，铲除田间、地边杂草，切断蚜虫中间寄主和栖息场所。</w:t>
            </w:r>
          </w:p>
          <w:p w14:paraId="3FE4A301">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color w:val="000000"/>
                <w:sz w:val="18"/>
                <w:szCs w:val="18"/>
              </w:rPr>
            </w:pPr>
            <w:r>
              <w:rPr>
                <w:rFonts w:hint="eastAsia" w:ascii="CESI宋体-GB18030" w:hAnsi="CESI宋体-GB18030" w:eastAsia="CESI宋体-GB18030" w:cs="CESI宋体-GB18030"/>
                <w:color w:val="000000"/>
                <w:sz w:val="18"/>
                <w:szCs w:val="18"/>
              </w:rPr>
              <w:t>生物防治：用苦参碱、除虫菊等生物药剂防治。</w:t>
            </w:r>
          </w:p>
          <w:p w14:paraId="70FDF2F1">
            <w:pPr>
              <w:keepNext w:val="0"/>
              <w:keepLines w:val="0"/>
              <w:pageBreakBefore w:val="0"/>
              <w:widowControl w:val="0"/>
              <w:numPr>
                <w:ilvl w:val="255"/>
                <w:numId w:val="0"/>
              </w:numPr>
              <w:kinsoku/>
              <w:wordWrap/>
              <w:overflowPunct/>
              <w:topLinePunct w:val="0"/>
              <w:autoSpaceDE/>
              <w:autoSpaceDN/>
              <w:bidi w:val="0"/>
              <w:adjustRightInd/>
              <w:snapToGrid/>
              <w:jc w:val="left"/>
              <w:textAlignment w:val="auto"/>
              <w:rPr>
                <w:rFonts w:hint="eastAsia" w:ascii="CESI宋体-GB18030" w:hAnsi="CESI宋体-GB18030" w:eastAsia="CESI宋体-GB18030" w:cs="CESI宋体-GB18030"/>
                <w:kern w:val="0"/>
                <w:sz w:val="18"/>
                <w:szCs w:val="18"/>
              </w:rPr>
            </w:pPr>
            <w:r>
              <w:rPr>
                <w:rFonts w:hint="eastAsia" w:ascii="CESI宋体-GB18030" w:hAnsi="CESI宋体-GB18030" w:eastAsia="CESI宋体-GB18030" w:cs="CESI宋体-GB18030"/>
                <w:color w:val="000000"/>
                <w:sz w:val="18"/>
                <w:szCs w:val="18"/>
              </w:rPr>
              <w:t>化学防治：用烟碱类高效低毒杀虫剂喷雾防治。</w:t>
            </w:r>
          </w:p>
        </w:tc>
      </w:tr>
    </w:tbl>
    <w:p w14:paraId="7B3238FB">
      <w:pPr>
        <w:keepNext w:val="0"/>
        <w:keepLines w:val="0"/>
        <w:pageBreakBefore w:val="0"/>
        <w:widowControl w:val="0"/>
        <w:kinsoku/>
        <w:wordWrap/>
        <w:overflowPunct/>
        <w:topLinePunct w:val="0"/>
        <w:bidi w:val="0"/>
        <w:adjustRightInd/>
        <w:snapToGrid/>
        <w:spacing w:line="578" w:lineRule="exact"/>
        <w:jc w:val="both"/>
        <w:textAlignment w:val="auto"/>
        <w:rPr>
          <w:rFonts w:hint="eastAsia"/>
          <w:lang w:eastAsia="zh-CN"/>
        </w:rPr>
        <w:sectPr>
          <w:footerReference r:id="rId19" w:type="default"/>
          <w:footerReference r:id="rId20" w:type="even"/>
          <w:pgSz w:w="11910" w:h="16840"/>
          <w:pgMar w:top="2098" w:right="1474" w:bottom="1984" w:left="1587" w:header="1442" w:footer="1134" w:gutter="0"/>
          <w:pgBorders>
            <w:top w:val="none" w:sz="0" w:space="0"/>
            <w:left w:val="none" w:sz="0" w:space="0"/>
            <w:bottom w:val="none" w:sz="0" w:space="0"/>
            <w:right w:val="none" w:sz="0" w:space="0"/>
          </w:pgBorders>
          <w:pgNumType w:fmt="decimal"/>
          <w:cols w:space="720" w:num="1"/>
          <w:rtlGutter w:val="0"/>
        </w:sectPr>
      </w:pPr>
    </w:p>
    <w:p w14:paraId="1B0FE565">
      <w:pPr>
        <w:tabs>
          <w:tab w:val="left" w:pos="2591"/>
        </w:tabs>
        <w:bidi w:val="0"/>
        <w:jc w:val="left"/>
        <w:rPr>
          <w:rFonts w:hint="default"/>
          <w:lang w:val="en-US" w:eastAsia="zh-CN"/>
        </w:rPr>
      </w:pPr>
    </w:p>
    <w:sectPr>
      <w:headerReference r:id="rId21" w:type="default"/>
      <w:footerReference r:id="rId23" w:type="default"/>
      <w:headerReference r:id="rId22" w:type="even"/>
      <w:pgSz w:w="11906" w:h="16838"/>
      <w:pgMar w:top="567" w:right="1134" w:bottom="1134" w:left="1418" w:header="850" w:footer="99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18030">
    <w:altName w:val="黑体"/>
    <w:panose1 w:val="02000500000000000000"/>
    <w:charset w:val="86"/>
    <w:family w:val="auto"/>
    <w:pitch w:val="default"/>
    <w:sig w:usb0="00000000" w:usb1="00000000" w:usb2="00000016"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CESI宋体-GB18030">
    <w:altName w:val="宋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A86C">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CCBAF">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317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323174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37DB">
    <w:pPr>
      <w:pStyle w:val="2"/>
      <w:rPr>
        <w:rFonts w:hint="default" w:eastAsiaTheme="minorEastAsia"/>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B211A">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08B211A">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0440">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83F5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A283F5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2A0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797A">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7A8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D57A84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572E">
    <w:pPr>
      <w:pStyle w:val="36"/>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36A1C">
                          <w:pPr>
                            <w:pStyle w:val="3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2736A1C">
                    <w:pPr>
                      <w:pStyle w:val="3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FC92">
    <w:pPr>
      <w:pStyle w:val="2"/>
      <w:jc w:val="left"/>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7CADB">
                          <w:pPr>
                            <w:pStyle w:val="2"/>
                            <w:jc w:val="left"/>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DC7CADB">
                    <w:pPr>
                      <w:pStyle w:val="2"/>
                      <w:jc w:val="left"/>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14:paraId="2BE47850">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1A8F">
    <w:pPr>
      <w:pStyle w:val="36"/>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58415">
                          <w:pPr>
                            <w:pStyle w:val="3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1F58415">
                    <w:pPr>
                      <w:pStyle w:val="3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54E3">
    <w:pPr>
      <w:pStyle w:val="2"/>
      <w:jc w:val="left"/>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F37DE">
                          <w:pPr>
                            <w:pStyle w:val="2"/>
                            <w:jc w:val="left"/>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7CF37DE">
                    <w:pPr>
                      <w:pStyle w:val="2"/>
                      <w:jc w:val="left"/>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14:paraId="1D05FD37">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9473">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F4C4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748F4C4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3C84">
    <w:pPr>
      <w:pStyle w:val="2"/>
      <w:rPr>
        <w:rFonts w:hint="default" w:eastAsiaTheme="minor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8ABBD">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0D08ABBD">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EC45">
    <w:pPr>
      <w:pStyle w:val="6"/>
      <w:pBdr>
        <w:bottom w:val="none" w:color="auto" w:sz="0" w:space="1"/>
      </w:pBdr>
      <w:wordWrap w:val="0"/>
      <w:jc w:val="right"/>
      <w:rPr>
        <w:rFonts w:hint="default" w:eastAsiaTheme="minorEastAsia"/>
        <w:color w:val="auto"/>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4A7C">
    <w:pPr>
      <w:pStyle w:val="35"/>
      <w:wordWrap w:val="0"/>
      <w:ind w:right="315"/>
      <w:rPr>
        <w:rFonts w:hAnsi="黑体"/>
        <w:sz w:val="21"/>
        <w:szCs w:val="21"/>
      </w:rPr>
    </w:pPr>
    <w:r>
      <w:rPr>
        <w:rFonts w:hint="eastAsia" w:ascii="黑体" w:hAnsi="黑体" w:eastAsia="黑体" w:cs="黑体"/>
        <w:sz w:val="21"/>
        <w:szCs w:val="21"/>
        <w:lang w:val="en-US" w:eastAsia="zh-CN"/>
      </w:rPr>
      <w:t xml:space="preserve">DB5117/T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6DD0">
    <w:pPr>
      <w:pStyle w:val="35"/>
      <w:wordWrap w:val="0"/>
      <w:ind w:right="315"/>
      <w:rPr>
        <w:rFonts w:hAnsi="黑体"/>
      </w:rPr>
    </w:pPr>
    <w:r>
      <w:rPr>
        <w:rFonts w:hint="eastAsia" w:ascii="黑体" w:hAnsi="黑体" w:eastAsia="黑体" w:cs="黑体"/>
        <w:sz w:val="28"/>
        <w:szCs w:val="28"/>
        <w:lang w:val="en-US" w:eastAsia="zh-CN"/>
      </w:rPr>
      <w:t>DB5117/T 71-2023</w:t>
    </w:r>
  </w:p>
  <w:p w14:paraId="72A524C9">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7512">
    <w:pPr>
      <w:pStyle w:val="35"/>
      <w:wordWrap w:val="0"/>
      <w:ind w:right="315"/>
      <w:rPr>
        <w:rFonts w:hAnsi="黑体"/>
      </w:rPr>
    </w:pPr>
    <w:r>
      <w:rPr>
        <w:rFonts w:hint="eastAsia" w:ascii="黑体" w:hAnsi="黑体" w:eastAsia="黑体" w:cs="黑体"/>
        <w:sz w:val="28"/>
        <w:szCs w:val="28"/>
        <w:lang w:val="en-US" w:eastAsia="zh-CN"/>
      </w:rPr>
      <w:t>DB5117/T 71-2023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61EB5">
    <w:pPr>
      <w:pStyle w:val="35"/>
      <w:wordWrap w:val="0"/>
      <w:ind w:right="315"/>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DB5117/T </w:t>
    </w:r>
  </w:p>
  <w:p w14:paraId="45D20E64">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2AB7">
    <w:pPr>
      <w:pStyle w:val="6"/>
      <w:pBdr>
        <w:bottom w:val="none" w:color="auto" w:sz="0" w:space="1"/>
      </w:pBdr>
      <w:wordWrap w:val="0"/>
      <w:jc w:val="right"/>
      <w:rPr>
        <w:rFonts w:hint="eastAsia" w:ascii="黑体" w:hAnsi="黑体" w:eastAsia="黑体" w:cs="黑体"/>
        <w:color w:val="auto"/>
        <w:sz w:val="28"/>
        <w:szCs w:val="28"/>
        <w:lang w:val="en-US" w:eastAsia="zh-CN"/>
      </w:rPr>
    </w:pPr>
    <w:r>
      <w:rPr>
        <w:rFonts w:hint="eastAsia" w:ascii="黑体" w:hAnsi="黑体" w:eastAsia="黑体" w:cs="黑体"/>
        <w:color w:val="auto"/>
        <w:sz w:val="21"/>
        <w:szCs w:val="21"/>
        <w:lang w:val="en-US" w:eastAsia="zh-CN"/>
      </w:rPr>
      <w:t xml:space="preserve">DB5117/T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87AAD">
    <w:pPr>
      <w:pStyle w:val="35"/>
      <w:wordWrap/>
      <w:ind w:right="315"/>
      <w:jc w:val="left"/>
      <w:rPr>
        <w:sz w:val="21"/>
        <w:szCs w:val="21"/>
      </w:rPr>
    </w:pPr>
    <w:r>
      <w:rPr>
        <w:rFonts w:hint="eastAsia" w:ascii="黑体" w:hAnsi="黑体" w:eastAsia="黑体" w:cs="黑体"/>
        <w:sz w:val="21"/>
        <w:szCs w:val="21"/>
        <w:lang w:val="en-US" w:eastAsia="zh-CN"/>
      </w:rPr>
      <w:t xml:space="preserve">DB5117/T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28B5E">
    <w:pPr>
      <w:pStyle w:val="35"/>
      <w:wordWrap/>
      <w:ind w:right="315"/>
      <w:jc w:val="right"/>
      <w:rPr>
        <w:rFonts w:hAnsi="黑体"/>
      </w:rPr>
    </w:pPr>
    <w:r>
      <w:rPr>
        <w:rFonts w:hint="eastAsia" w:ascii="黑体" w:hAnsi="黑体" w:eastAsia="黑体" w:cs="黑体"/>
        <w:sz w:val="21"/>
        <w:szCs w:val="21"/>
        <w:lang w:val="en-US" w:eastAsia="zh-CN"/>
      </w:rPr>
      <w:t>DB5117/T 7</w:t>
    </w:r>
    <w:r>
      <w:rPr>
        <w:rFonts w:hint="eastAsia" w:hAnsi="黑体" w:cs="黑体"/>
        <w:sz w:val="21"/>
        <w:szCs w:val="21"/>
        <w:lang w:val="en-US" w:eastAsia="zh-CN"/>
      </w:rPr>
      <w:t>3</w:t>
    </w:r>
    <w:r>
      <w:rPr>
        <w:rFonts w:hint="eastAsia" w:ascii="黑体" w:hAnsi="黑体" w:eastAsia="黑体" w:cs="黑体"/>
        <w:sz w:val="21"/>
        <w:szCs w:val="21"/>
        <w:lang w:val="en-US" w:eastAsia="zh-CN"/>
      </w:rPr>
      <w:t>-2023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2F5E">
    <w:pPr>
      <w:pStyle w:val="35"/>
      <w:wordWrap/>
      <w:ind w:right="315"/>
      <w:jc w:val="left"/>
      <w:rPr>
        <w:rFonts w:hAnsi="黑体"/>
        <w:sz w:val="21"/>
        <w:szCs w:val="21"/>
      </w:rPr>
    </w:pPr>
    <w:r>
      <w:rPr>
        <w:rFonts w:hint="eastAsia" w:ascii="黑体" w:hAnsi="黑体" w:eastAsia="黑体" w:cs="黑体"/>
        <w:sz w:val="21"/>
        <w:szCs w:val="21"/>
        <w:lang w:val="en-US" w:eastAsia="zh-CN"/>
      </w:rPr>
      <w:t>DB5117/T 71-2023</w:t>
    </w:r>
  </w:p>
  <w:p w14:paraId="2BBC08F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367"/>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zlmNjg0M2VjZDc0YzBlMGIzMWE3MGUxMjY3ODEifQ=="/>
    <w:docVar w:name="KSO_WPS_MARK_KEY" w:val="fdf48dce-a26c-44ab-948c-e8e3bda39f7d"/>
  </w:docVars>
  <w:rsids>
    <w:rsidRoot w:val="3AA23CD5"/>
    <w:rsid w:val="001A128C"/>
    <w:rsid w:val="009A65A3"/>
    <w:rsid w:val="00B14CFB"/>
    <w:rsid w:val="00EB5E6C"/>
    <w:rsid w:val="01536131"/>
    <w:rsid w:val="01A55024"/>
    <w:rsid w:val="01E24AAD"/>
    <w:rsid w:val="02F7345B"/>
    <w:rsid w:val="03B978B9"/>
    <w:rsid w:val="03E06FE8"/>
    <w:rsid w:val="044955CA"/>
    <w:rsid w:val="047F42EF"/>
    <w:rsid w:val="0482288A"/>
    <w:rsid w:val="05EE5286"/>
    <w:rsid w:val="06225120"/>
    <w:rsid w:val="06913768"/>
    <w:rsid w:val="07506C6F"/>
    <w:rsid w:val="079C3FCB"/>
    <w:rsid w:val="07C53352"/>
    <w:rsid w:val="07ED1521"/>
    <w:rsid w:val="07F242BE"/>
    <w:rsid w:val="07F67E2A"/>
    <w:rsid w:val="08266B9A"/>
    <w:rsid w:val="086B2EB6"/>
    <w:rsid w:val="08B5527A"/>
    <w:rsid w:val="090146C5"/>
    <w:rsid w:val="09352596"/>
    <w:rsid w:val="0A362E12"/>
    <w:rsid w:val="0AFA13CC"/>
    <w:rsid w:val="0B0D39A7"/>
    <w:rsid w:val="0B0E3A1E"/>
    <w:rsid w:val="0B7774EB"/>
    <w:rsid w:val="0C357562"/>
    <w:rsid w:val="0C966FC9"/>
    <w:rsid w:val="0D86077C"/>
    <w:rsid w:val="0F251F83"/>
    <w:rsid w:val="0F706100"/>
    <w:rsid w:val="100827DD"/>
    <w:rsid w:val="11B87F13"/>
    <w:rsid w:val="11C20CDB"/>
    <w:rsid w:val="12597320"/>
    <w:rsid w:val="137A1F09"/>
    <w:rsid w:val="1450733C"/>
    <w:rsid w:val="148F4119"/>
    <w:rsid w:val="149E726C"/>
    <w:rsid w:val="164B3423"/>
    <w:rsid w:val="16AE2B1F"/>
    <w:rsid w:val="16D7AEC2"/>
    <w:rsid w:val="1708755B"/>
    <w:rsid w:val="17D42DE7"/>
    <w:rsid w:val="182D3886"/>
    <w:rsid w:val="18702CCD"/>
    <w:rsid w:val="19105A77"/>
    <w:rsid w:val="19F3565C"/>
    <w:rsid w:val="1AAC3378"/>
    <w:rsid w:val="1B3F6526"/>
    <w:rsid w:val="1BAC6712"/>
    <w:rsid w:val="1BC72BA5"/>
    <w:rsid w:val="1C0A31FF"/>
    <w:rsid w:val="1DE55F0B"/>
    <w:rsid w:val="1E211376"/>
    <w:rsid w:val="1E41769B"/>
    <w:rsid w:val="1E5A3100"/>
    <w:rsid w:val="1F2D10BE"/>
    <w:rsid w:val="1F6E2AFE"/>
    <w:rsid w:val="1FC14D9B"/>
    <w:rsid w:val="22424867"/>
    <w:rsid w:val="244251DC"/>
    <w:rsid w:val="24714636"/>
    <w:rsid w:val="24F56332"/>
    <w:rsid w:val="258F3647"/>
    <w:rsid w:val="259828A6"/>
    <w:rsid w:val="269B0331"/>
    <w:rsid w:val="27531203"/>
    <w:rsid w:val="282D24E1"/>
    <w:rsid w:val="28D578E4"/>
    <w:rsid w:val="29310257"/>
    <w:rsid w:val="2939710B"/>
    <w:rsid w:val="2A473AAA"/>
    <w:rsid w:val="2ACC2425"/>
    <w:rsid w:val="2AFA28CA"/>
    <w:rsid w:val="2B9E27BF"/>
    <w:rsid w:val="2C1B1C79"/>
    <w:rsid w:val="2E6F07BA"/>
    <w:rsid w:val="300471DE"/>
    <w:rsid w:val="313C59EB"/>
    <w:rsid w:val="31AF08B2"/>
    <w:rsid w:val="32F02B12"/>
    <w:rsid w:val="33AD3AB1"/>
    <w:rsid w:val="34430BBB"/>
    <w:rsid w:val="356B5251"/>
    <w:rsid w:val="358808EA"/>
    <w:rsid w:val="35994FBB"/>
    <w:rsid w:val="365612FD"/>
    <w:rsid w:val="36A91D74"/>
    <w:rsid w:val="37267E2C"/>
    <w:rsid w:val="376A04EE"/>
    <w:rsid w:val="379A16BD"/>
    <w:rsid w:val="37B11CA8"/>
    <w:rsid w:val="37B948F6"/>
    <w:rsid w:val="37DC40E9"/>
    <w:rsid w:val="383A304F"/>
    <w:rsid w:val="39670909"/>
    <w:rsid w:val="3A217E73"/>
    <w:rsid w:val="3AA23CD5"/>
    <w:rsid w:val="3BC67505"/>
    <w:rsid w:val="3BEC6D9A"/>
    <w:rsid w:val="3CED2F2A"/>
    <w:rsid w:val="3D102ED4"/>
    <w:rsid w:val="3D3954D4"/>
    <w:rsid w:val="3EFF5A5B"/>
    <w:rsid w:val="401223A7"/>
    <w:rsid w:val="40C42138"/>
    <w:rsid w:val="427E021C"/>
    <w:rsid w:val="429E6576"/>
    <w:rsid w:val="42D55E8B"/>
    <w:rsid w:val="432509D4"/>
    <w:rsid w:val="43783F40"/>
    <w:rsid w:val="43B870E8"/>
    <w:rsid w:val="44A57033"/>
    <w:rsid w:val="44A61B61"/>
    <w:rsid w:val="44B85878"/>
    <w:rsid w:val="451C100D"/>
    <w:rsid w:val="45334955"/>
    <w:rsid w:val="457419BA"/>
    <w:rsid w:val="462E3C65"/>
    <w:rsid w:val="46795292"/>
    <w:rsid w:val="4779650B"/>
    <w:rsid w:val="48D80297"/>
    <w:rsid w:val="48EB36FE"/>
    <w:rsid w:val="492139EC"/>
    <w:rsid w:val="49CF3B33"/>
    <w:rsid w:val="4A2C457E"/>
    <w:rsid w:val="4A603A55"/>
    <w:rsid w:val="4B7C7BFA"/>
    <w:rsid w:val="4C601EC0"/>
    <w:rsid w:val="4E1B3100"/>
    <w:rsid w:val="4E3D1BC5"/>
    <w:rsid w:val="4E718BB2"/>
    <w:rsid w:val="4EDC6658"/>
    <w:rsid w:val="50597F0F"/>
    <w:rsid w:val="50847B99"/>
    <w:rsid w:val="50B138A7"/>
    <w:rsid w:val="51245BBA"/>
    <w:rsid w:val="51402462"/>
    <w:rsid w:val="524940B2"/>
    <w:rsid w:val="529C6B04"/>
    <w:rsid w:val="53211061"/>
    <w:rsid w:val="53360AEC"/>
    <w:rsid w:val="53487DC7"/>
    <w:rsid w:val="53BE07A2"/>
    <w:rsid w:val="54134879"/>
    <w:rsid w:val="550F7F71"/>
    <w:rsid w:val="554C1DF1"/>
    <w:rsid w:val="567A7810"/>
    <w:rsid w:val="57F16190"/>
    <w:rsid w:val="58440041"/>
    <w:rsid w:val="58474AF1"/>
    <w:rsid w:val="590824D3"/>
    <w:rsid w:val="5A7D47FA"/>
    <w:rsid w:val="5A8D2D59"/>
    <w:rsid w:val="5AAC50E0"/>
    <w:rsid w:val="5B301362"/>
    <w:rsid w:val="5BBD3C33"/>
    <w:rsid w:val="5CCB5CF1"/>
    <w:rsid w:val="5DB136AD"/>
    <w:rsid w:val="5DE51227"/>
    <w:rsid w:val="5E350C52"/>
    <w:rsid w:val="5E796438"/>
    <w:rsid w:val="5F6F4865"/>
    <w:rsid w:val="5F7F070E"/>
    <w:rsid w:val="5FE55947"/>
    <w:rsid w:val="601259E5"/>
    <w:rsid w:val="60914033"/>
    <w:rsid w:val="609B1A8D"/>
    <w:rsid w:val="60D43144"/>
    <w:rsid w:val="623D0D03"/>
    <w:rsid w:val="62497AFB"/>
    <w:rsid w:val="62C84A81"/>
    <w:rsid w:val="63723500"/>
    <w:rsid w:val="63742E17"/>
    <w:rsid w:val="63D45312"/>
    <w:rsid w:val="641864C1"/>
    <w:rsid w:val="64CF659A"/>
    <w:rsid w:val="670F7941"/>
    <w:rsid w:val="677C054F"/>
    <w:rsid w:val="68483725"/>
    <w:rsid w:val="68B83307"/>
    <w:rsid w:val="69001F36"/>
    <w:rsid w:val="691200F7"/>
    <w:rsid w:val="69A7626C"/>
    <w:rsid w:val="69CE7BBD"/>
    <w:rsid w:val="6A0D57F2"/>
    <w:rsid w:val="6A1228EA"/>
    <w:rsid w:val="6A2C77C1"/>
    <w:rsid w:val="6A883C82"/>
    <w:rsid w:val="6AD73A73"/>
    <w:rsid w:val="6AFBFCBE"/>
    <w:rsid w:val="6AFD240A"/>
    <w:rsid w:val="6C132768"/>
    <w:rsid w:val="6C8163CC"/>
    <w:rsid w:val="6CFA26F6"/>
    <w:rsid w:val="6F843F39"/>
    <w:rsid w:val="6FAA3E8C"/>
    <w:rsid w:val="6FB74CAF"/>
    <w:rsid w:val="70384FF4"/>
    <w:rsid w:val="7050120E"/>
    <w:rsid w:val="710D49B6"/>
    <w:rsid w:val="73EF3FA1"/>
    <w:rsid w:val="73FC345E"/>
    <w:rsid w:val="747131CA"/>
    <w:rsid w:val="752848D6"/>
    <w:rsid w:val="754D7793"/>
    <w:rsid w:val="76DD4107"/>
    <w:rsid w:val="778FFABB"/>
    <w:rsid w:val="77C27899"/>
    <w:rsid w:val="780744A9"/>
    <w:rsid w:val="79F91B80"/>
    <w:rsid w:val="7B7B97F7"/>
    <w:rsid w:val="7BAAFB6C"/>
    <w:rsid w:val="7BB5211A"/>
    <w:rsid w:val="7C2D79D7"/>
    <w:rsid w:val="7C694787"/>
    <w:rsid w:val="7D4A4DA2"/>
    <w:rsid w:val="7D542BD4"/>
    <w:rsid w:val="7F1F3A96"/>
    <w:rsid w:val="7F3EDA2A"/>
    <w:rsid w:val="7F691199"/>
    <w:rsid w:val="7FA929B5"/>
    <w:rsid w:val="7FEF3C22"/>
    <w:rsid w:val="9D4B5CFF"/>
    <w:rsid w:val="ADB78C5D"/>
    <w:rsid w:val="BA7B23C6"/>
    <w:rsid w:val="BBFAC616"/>
    <w:rsid w:val="BDFFA85C"/>
    <w:rsid w:val="DF7EB3D6"/>
    <w:rsid w:val="DFFE2268"/>
    <w:rsid w:val="EFF569AE"/>
    <w:rsid w:val="F557A493"/>
    <w:rsid w:val="F7EB09DB"/>
    <w:rsid w:val="FBFFD6A2"/>
    <w:rsid w:val="FDFF626A"/>
    <w:rsid w:val="FE734873"/>
    <w:rsid w:val="FEFEF6FA"/>
    <w:rsid w:val="FFF7F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1"/>
      <w:szCs w:val="21"/>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font21"/>
    <w:basedOn w:val="10"/>
    <w:qFormat/>
    <w:uiPriority w:val="0"/>
    <w:rPr>
      <w:rFonts w:hint="eastAsia" w:ascii="宋体" w:hAnsi="宋体" w:eastAsia="宋体" w:cs="宋体"/>
      <w:color w:val="000000"/>
      <w:sz w:val="20"/>
      <w:szCs w:val="20"/>
      <w:u w:val="none"/>
    </w:rPr>
  </w:style>
  <w:style w:type="character" w:customStyle="1" w:styleId="13">
    <w:name w:val="font61"/>
    <w:basedOn w:val="10"/>
    <w:qFormat/>
    <w:uiPriority w:val="0"/>
    <w:rPr>
      <w:rFonts w:hint="eastAsia" w:ascii="宋体" w:hAnsi="宋体" w:eastAsia="宋体" w:cs="宋体"/>
      <w:b/>
      <w:bCs/>
      <w:color w:val="000000"/>
      <w:sz w:val="20"/>
      <w:szCs w:val="20"/>
      <w:u w:val="none"/>
    </w:rPr>
  </w:style>
  <w:style w:type="character" w:customStyle="1" w:styleId="14">
    <w:name w:val="font01"/>
    <w:basedOn w:val="10"/>
    <w:qFormat/>
    <w:uiPriority w:val="0"/>
    <w:rPr>
      <w:rFonts w:ascii="Wingdings" w:hAnsi="Wingdings" w:cs="Wingdings"/>
      <w:color w:val="000000"/>
      <w:sz w:val="20"/>
      <w:szCs w:val="20"/>
      <w:u w:val="none"/>
    </w:rPr>
  </w:style>
  <w:style w:type="character" w:customStyle="1" w:styleId="15">
    <w:name w:val="font11"/>
    <w:basedOn w:val="10"/>
    <w:qFormat/>
    <w:uiPriority w:val="0"/>
    <w:rPr>
      <w:rFonts w:hint="eastAsia" w:ascii="宋体" w:hAnsi="宋体" w:eastAsia="宋体" w:cs="宋体"/>
      <w:color w:val="000000"/>
      <w:sz w:val="22"/>
      <w:szCs w:val="22"/>
      <w:u w:val="none"/>
    </w:rPr>
  </w:style>
  <w:style w:type="paragraph" w:customStyle="1" w:styleId="16">
    <w:name w:val="Table Paragraph"/>
    <w:basedOn w:val="1"/>
    <w:qFormat/>
    <w:uiPriority w:val="1"/>
    <w:pPr>
      <w:jc w:val="center"/>
    </w:pPr>
    <w:rPr>
      <w:rFonts w:ascii="宋体" w:hAnsi="宋体" w:eastAsia="宋体" w:cs="宋体"/>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styleId="18">
    <w:name w:val="List Paragraph"/>
    <w:basedOn w:val="1"/>
    <w:qFormat/>
    <w:uiPriority w:val="1"/>
    <w:pPr>
      <w:ind w:left="1477" w:hanging="945"/>
    </w:pPr>
    <w:rPr>
      <w:rFonts w:ascii="宋体" w:hAnsi="宋体" w:eastAsia="宋体" w:cs="宋体"/>
    </w:rPr>
  </w:style>
  <w:style w:type="paragraph" w:customStyle="1" w:styleId="19">
    <w:name w:val="Body text|1"/>
    <w:basedOn w:val="1"/>
    <w:qFormat/>
    <w:uiPriority w:val="0"/>
    <w:pPr>
      <w:widowControl w:val="0"/>
      <w:shd w:val="clear" w:color="auto" w:fill="auto"/>
      <w:spacing w:line="444" w:lineRule="auto"/>
      <w:ind w:firstLine="240"/>
    </w:pPr>
    <w:rPr>
      <w:rFonts w:ascii="宋体" w:hAnsi="宋体" w:eastAsia="宋体" w:cs="宋体"/>
      <w:sz w:val="20"/>
      <w:szCs w:val="20"/>
      <w:u w:val="none"/>
      <w:shd w:val="clear" w:color="auto" w:fill="auto"/>
      <w:lang w:val="zh-TW" w:eastAsia="zh-TW" w:bidi="zh-TW"/>
    </w:rPr>
  </w:style>
  <w:style w:type="paragraph" w:customStyle="1" w:styleId="20">
    <w:name w:val="其他标准标志"/>
    <w:basedOn w:val="21"/>
    <w:qFormat/>
    <w:uiPriority w:val="99"/>
    <w:pPr>
      <w:framePr w:w="6101" w:vAnchor="page" w:hAnchor="page" w:x="4673" w:y="942"/>
    </w:pPr>
    <w:rPr>
      <w:w w:val="130"/>
    </w:rPr>
  </w:style>
  <w:style w:type="paragraph" w:customStyle="1" w:styleId="2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2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23">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4">
    <w:name w:val="其他发布日期"/>
    <w:basedOn w:val="25"/>
    <w:qFormat/>
    <w:uiPriority w:val="99"/>
    <w:pPr>
      <w:framePr w:vAnchor="page" w:hAnchor="text" w:x="1419"/>
    </w:pPr>
  </w:style>
  <w:style w:type="paragraph" w:customStyle="1" w:styleId="25">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26">
    <w:name w:val="其他发布部门"/>
    <w:basedOn w:val="27"/>
    <w:qFormat/>
    <w:uiPriority w:val="99"/>
    <w:pPr>
      <w:framePr w:y="15310"/>
      <w:spacing w:line="240" w:lineRule="atLeast"/>
    </w:pPr>
    <w:rPr>
      <w:rFonts w:ascii="黑体" w:eastAsia="黑体"/>
      <w:b w:val="0"/>
    </w:rPr>
  </w:style>
  <w:style w:type="paragraph" w:customStyle="1" w:styleId="27">
    <w:name w:val="发布部门"/>
    <w:next w:val="2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28">
    <w:name w:val="段"/>
    <w:qFormat/>
    <w:uiPriority w:val="99"/>
    <w:pPr>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customStyle="1" w:styleId="29">
    <w:name w:val="说明"/>
    <w:basedOn w:val="1"/>
    <w:qFormat/>
    <w:uiPriority w:val="0"/>
    <w:pPr>
      <w:spacing w:line="400" w:lineRule="atLeast"/>
    </w:pPr>
    <w:rPr>
      <w:rFonts w:ascii="楷体_GB2312" w:eastAsia="楷体_GB2312"/>
      <w:sz w:val="24"/>
    </w:rPr>
  </w:style>
  <w:style w:type="paragraph" w:customStyle="1" w:styleId="30">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2">
    <w:name w:val="章标题"/>
    <w:next w:val="28"/>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3">
    <w:name w:val="一级条标题"/>
    <w:next w:val="28"/>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4">
    <w:name w:val="二级条标题"/>
    <w:basedOn w:val="33"/>
    <w:next w:val="28"/>
    <w:qFormat/>
    <w:uiPriority w:val="0"/>
    <w:pPr>
      <w:spacing w:before="50" w:after="50"/>
      <w:outlineLvl w:val="3"/>
    </w:pPr>
  </w:style>
  <w:style w:type="paragraph" w:customStyle="1" w:styleId="3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3328</Words>
  <Characters>4118</Characters>
  <Lines>0</Lines>
  <Paragraphs>0</Paragraphs>
  <TotalTime>1</TotalTime>
  <ScaleCrop>false</ScaleCrop>
  <LinksUpToDate>false</LinksUpToDate>
  <CharactersWithSpaces>4297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2022-05-29T13:48:00Z</dcterms:created>
  <dc:creator>亲殇</dc:creator>
  <cp:lastModifiedBy>杨琳</cp:lastModifiedBy>
  <cp:lastPrinted>2023-04-20T02:12:00Z</cp:lastPrinted>
  <dcterms:modified xsi:type="dcterms:W3CDTF">2024-12-19T06:45:30Z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522CC11BC6514313A66003A484EA0BCA_13</vt:lpwstr>
  </property>
  <property fmtid="{D5CDD505-2E9C-101B-9397-08002B2CF9AE}" pid="4" name="KSOSaveFontToCloudKey">
    <vt:lpwstr>987273753_btnclosed</vt:lpwstr>
  </property>
</Properties>
</file>