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8313" w:x="2464" w:y="1633"/>
        <w:jc w:val="center"/>
        <w:rPr>
          <w:color w:val="0D0D0D"/>
        </w:rPr>
      </w:pPr>
      <w:bookmarkStart w:id="10" w:name="_GoBack"/>
      <w:bookmarkEnd w:id="10"/>
      <w:r>
        <w:t xml:space="preserve">      DB5117</w:t>
      </w:r>
    </w:p>
    <w:p>
      <w:pPr>
        <w:pStyle w:val="9"/>
        <w:framePr w:x="1597" w:y="3019"/>
        <w:rPr>
          <w:rFonts w:ascii="Times New Roman" w:hAnsi="Times New Roman"/>
        </w:rPr>
      </w:pPr>
      <w:r>
        <w:rPr>
          <w:rFonts w:ascii="Times New Roman" w:hAnsi="Times New Roman"/>
        </w:rPr>
        <w:t>四川省（达州市）地方标准</w:t>
      </w:r>
    </w:p>
    <w:p>
      <w:pPr>
        <w:pStyle w:val="10"/>
        <w:framePr w:h="736" w:hRule="exact" w:x="1757" w:y="3646"/>
        <w:wordWrap w:val="0"/>
        <w:rPr>
          <w:rFonts w:ascii="Times New Roman"/>
          <w:color w:val="0D0D0D"/>
        </w:rPr>
      </w:pPr>
      <w:r>
        <w:rPr>
          <w:rFonts w:ascii="Times New Roman" w:eastAsia="CESI黑体-GB18030"/>
        </w:rPr>
        <w:t xml:space="preserve">    </w:t>
      </w:r>
      <w:r>
        <w:rPr>
          <w:rFonts w:ascii="Times New Roman" w:eastAsia="CESI黑体-GB13000"/>
        </w:rPr>
        <w:t xml:space="preserve"> </w:t>
      </w:r>
      <w:r>
        <w:rPr>
          <w:rFonts w:ascii="Times New Roman"/>
        </w:rPr>
        <w:t xml:space="preserve">DB5117/T xx—2024   </w:t>
      </w:r>
    </w:p>
    <w:p>
      <w:pPr>
        <w:pStyle w:val="10"/>
        <w:framePr w:h="736" w:hRule="exact" w:x="1757" w:y="3646"/>
        <w:rPr>
          <w:rFonts w:ascii="Times New Roman"/>
          <w:color w:val="0D0D0D"/>
        </w:rPr>
      </w:pPr>
    </w:p>
    <w:p>
      <w:pPr>
        <w:pStyle w:val="10"/>
        <w:framePr w:h="736" w:hRule="exact" w:x="1757" w:y="3646"/>
        <w:rPr>
          <w:rFonts w:ascii="Times New Roman"/>
          <w:color w:val="0D0D0D"/>
        </w:rPr>
      </w:pPr>
    </w:p>
    <w:p>
      <w:pPr>
        <w:framePr w:w="9639" w:h="6541" w:hRule="exact" w:wrap="around" w:vAnchor="page" w:hAnchor="page" w:x="1299" w:y="5761" w:anchorLock="1"/>
        <w:spacing w:after="156" w:afterLines="50" w:line="276" w:lineRule="auto"/>
        <w:jc w:val="center"/>
        <w:rPr>
          <w:rFonts w:eastAsia="黑体"/>
          <w:sz w:val="44"/>
          <w:szCs w:val="44"/>
        </w:rPr>
      </w:pPr>
      <w:bookmarkStart w:id="0" w:name="_Hlk41551987"/>
      <w:r>
        <w:rPr>
          <w:rFonts w:eastAsia="黑体"/>
          <w:sz w:val="44"/>
          <w:szCs w:val="44"/>
        </w:rPr>
        <w:t>达州市“玉米和大豆”秸秆青贮生产技术规程</w:t>
      </w:r>
    </w:p>
    <w:p>
      <w:pPr>
        <w:framePr w:w="9639" w:h="6541" w:hRule="exact" w:wrap="around" w:vAnchor="page" w:hAnchor="page" w:x="1299" w:y="5761" w:anchorLock="1"/>
        <w:jc w:val="center"/>
        <w:rPr>
          <w:color w:val="FF0000"/>
          <w:sz w:val="30"/>
          <w:szCs w:val="30"/>
          <w:shd w:val="clear" w:color="auto" w:fill="FFFFFF"/>
        </w:rPr>
      </w:pPr>
      <w:r>
        <w:rPr>
          <w:color w:val="FF0000"/>
          <w:sz w:val="30"/>
          <w:szCs w:val="30"/>
          <w:shd w:val="clear" w:color="auto" w:fill="FFFFFF"/>
        </w:rPr>
        <w:t xml:space="preserve"> </w:t>
      </w:r>
      <w:r>
        <w:rPr>
          <w:sz w:val="30"/>
          <w:szCs w:val="30"/>
          <w:shd w:val="clear" w:color="auto" w:fill="FFFFFF"/>
        </w:rPr>
        <w:t>Technical regulations for corn and soybean straw silage production in Dazhou</w:t>
      </w:r>
    </w:p>
    <w:p>
      <w:pPr>
        <w:framePr w:w="9639" w:h="6541" w:hRule="exact" w:wrap="around" w:vAnchor="page" w:hAnchor="page" w:x="1299" w:y="5761" w:anchorLock="1"/>
        <w:spacing w:line="276" w:lineRule="auto"/>
        <w:ind w:left="4480" w:hanging="4480" w:hangingChars="1600"/>
        <w:jc w:val="center"/>
        <w:rPr>
          <w:rFonts w:eastAsia="黑体"/>
          <w:kern w:val="0"/>
          <w:sz w:val="28"/>
          <w:szCs w:val="28"/>
        </w:rPr>
      </w:pPr>
    </w:p>
    <w:p>
      <w:pPr>
        <w:framePr w:w="9639" w:h="6541" w:hRule="exact" w:wrap="around" w:vAnchor="page" w:hAnchor="page" w:x="1299" w:y="5761" w:anchorLock="1"/>
        <w:tabs>
          <w:tab w:val="left" w:pos="4346"/>
        </w:tabs>
        <w:spacing w:line="276" w:lineRule="auto"/>
        <w:ind w:firstLine="281" w:firstLineChars="100"/>
        <w:jc w:val="left"/>
        <w:rPr>
          <w:rFonts w:eastAsia="CESI黑体-GB18030"/>
          <w:b/>
          <w:bCs/>
          <w:sz w:val="28"/>
          <w:szCs w:val="28"/>
        </w:rPr>
      </w:pPr>
      <w:r>
        <w:rPr>
          <w:rFonts w:eastAsia="CESI黑体-GB18030"/>
          <w:b/>
          <w:bCs/>
          <w:sz w:val="28"/>
          <w:szCs w:val="28"/>
        </w:rPr>
        <w:tab/>
      </w:r>
    </w:p>
    <w:bookmarkEnd w:id="0"/>
    <w:p>
      <w:pPr>
        <w:pStyle w:val="11"/>
        <w:framePr w:w="9611" w:x="1366" w:y="15123"/>
        <w:rPr>
          <w:rFonts w:ascii="Times New Roman"/>
          <w:color w:val="0D0D0D"/>
        </w:rPr>
      </w:pPr>
      <w:bookmarkStart w:id="1" w:name="fm"/>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txbx>
                        <w:txbxContent>
                          <w:p/>
                        </w:txbxContent>
                      </wps:txbx>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JihHaAAAADwEAAA8AAAAAAAAAAQAgAAAA&#10;IgAAAGRycy9kb3ducmV2LnhtbFBLAQIUABQAAAAIAIdO4kCkfDj2lwEAADIDAAAOAAAAAAAAAAEA&#10;IAAAACkBAABkcnMvZTJvRG9jLnhtbFBLBQYAAAAABgAGAFkBAAAyBQAAAAA=&#10;">
                <v:fill on="t" focussize="0,0"/>
                <v:stroke on="f"/>
                <v:imagedata o:title=""/>
                <o:lock v:ext="edit" aspectratio="f"/>
                <v:textbox>
                  <w:txbxContent>
                    <w:p/>
                  </w:txbxContent>
                </v:textbox>
              </v:rect>
            </w:pict>
          </mc:Fallback>
        </mc:AlternateContent>
      </w:r>
      <w:bookmarkEnd w:id="1"/>
      <w:r>
        <w:rPr>
          <w:rFonts w:ascii="Times New Roman"/>
        </w:rPr>
        <w:t>达州市市场监督管理局  发布</w:t>
      </w:r>
      <w:r>
        <w:rPr>
          <w:rFonts w:ascii="Times New Roman" w:eastAsia="CESI黑体-GB18030"/>
          <w:color w:val="0D0D0D"/>
        </w:rPr>
        <w:t> </w:t>
      </w:r>
      <w:r>
        <w:rPr>
          <w:rFonts w:ascii="Times New Roman"/>
          <w:color w:val="0D0D0D"/>
        </w:rPr>
        <w:t> </w:t>
      </w:r>
    </w:p>
    <w:p>
      <w:pPr>
        <w:pStyle w:val="11"/>
        <w:framePr w:w="9611" w:x="1366" w:y="15123"/>
        <w:rPr>
          <w:rFonts w:ascii="Times New Roman"/>
          <w:color w:val="0D0D0D"/>
        </w:rPr>
      </w:pPr>
    </w:p>
    <w:p>
      <w:pPr>
        <w:pStyle w:val="11"/>
        <w:framePr w:w="9611" w:x="1366" w:y="15123"/>
        <w:rPr>
          <w:rFonts w:ascii="Times New Roman"/>
          <w:color w:val="0D0D0D"/>
        </w:rPr>
      </w:pPr>
    </w:p>
    <w:p>
      <w:pPr>
        <w:pStyle w:val="11"/>
        <w:framePr w:w="9611" w:x="1366" w:y="15123"/>
        <w:rPr>
          <w:rFonts w:ascii="Times New Roman"/>
          <w:color w:val="0D0D0D"/>
        </w:rPr>
      </w:pPr>
    </w:p>
    <w:p>
      <w:pPr>
        <w:pStyle w:val="11"/>
        <w:framePr w:w="9611" w:x="1366" w:y="15123"/>
        <w:rPr>
          <w:rFonts w:ascii="Times New Roman"/>
          <w:color w:val="0D0D0D"/>
        </w:rPr>
      </w:pPr>
    </w:p>
    <w:p>
      <w:pPr>
        <w:pStyle w:val="11"/>
        <w:framePr w:w="9611" w:x="1366" w:y="15123"/>
        <w:rPr>
          <w:rFonts w:ascii="Times New Roman"/>
          <w:color w:val="0D0D0D"/>
        </w:rPr>
      </w:pPr>
    </w:p>
    <w:p>
      <w: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44450</wp:posOffset>
                </wp:positionV>
                <wp:extent cx="1181100" cy="447675"/>
                <wp:effectExtent l="4445" t="4445" r="14605" b="5080"/>
                <wp:wrapNone/>
                <wp:docPr id="6" name="文本框 6"/>
                <wp:cNvGraphicFramePr/>
                <a:graphic xmlns:a="http://schemas.openxmlformats.org/drawingml/2006/main">
                  <a:graphicData uri="http://schemas.microsoft.com/office/word/2010/wordprocessingShape">
                    <wps:wsp>
                      <wps:cNvSpPr txBox="1"/>
                      <wps:spPr>
                        <a:xfrm>
                          <a:off x="975360" y="944245"/>
                          <a:ext cx="1181100"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5"/>
                              <w:rPr>
                                <w:rFonts w:hAnsi="黑体" w:cs="黑体"/>
                              </w:rPr>
                            </w:pPr>
                            <w:r>
                              <w:rPr>
                                <w:rFonts w:hint="eastAsia" w:hAnsi="黑体" w:cs="黑体"/>
                              </w:rPr>
                              <w:t>ICS 65.020.20</w:t>
                            </w:r>
                          </w:p>
                          <w:p>
                            <w:pPr>
                              <w:pStyle w:val="15"/>
                              <w:rPr>
                                <w:rFonts w:hAnsi="黑体" w:cs="黑体"/>
                              </w:rPr>
                            </w:pPr>
                            <w:r>
                              <w:rPr>
                                <w:rFonts w:hint="eastAsia" w:hAnsi="黑体" w:cs="黑体"/>
                              </w:rPr>
                              <w:t>CCS B 20</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3.5pt;height:35.25pt;width:93pt;z-index:251662336;mso-width-relative:page;mso-height-relative:page;" fillcolor="#FFFFFF [3201]" filled="t" stroked="t" coordsize="21600,21600" o:gfxdata="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v949zUAAAABwEAAA8AAAAAAAAAAQAgAAAA&#10;IgAAAGRycy9kb3ducmV2LnhtbFBLAQIUABQAAAAIAIdO4kDslLw3SAIAAHMEAAAOAAAAAAAAAAEA&#10;IAAAACMBAABkcnMvZTJvRG9jLnhtbFBLBQYAAAAABgAGAFkBAADdBQAAAAA=&#10;">
                <v:fill on="t" focussize="0,0"/>
                <v:stroke weight="0.5pt" color="#000000 [3204]" joinstyle="round"/>
                <v:imagedata o:title=""/>
                <o:lock v:ext="edit" aspectratio="f"/>
                <v:textbox>
                  <w:txbxContent>
                    <w:p>
                      <w:pPr>
                        <w:pStyle w:val="15"/>
                        <w:rPr>
                          <w:rFonts w:hAnsi="黑体" w:cs="黑体"/>
                        </w:rPr>
                      </w:pPr>
                      <w:r>
                        <w:rPr>
                          <w:rFonts w:hint="eastAsia" w:hAnsi="黑体" w:cs="黑体"/>
                        </w:rPr>
                        <w:t>ICS 65.020.20</w:t>
                      </w:r>
                    </w:p>
                    <w:p>
                      <w:pPr>
                        <w:pStyle w:val="15"/>
                        <w:rPr>
                          <w:rFonts w:hAnsi="黑体" w:cs="黑体"/>
                        </w:rPr>
                      </w:pPr>
                      <w:r>
                        <w:rPr>
                          <w:rFonts w:hint="eastAsia" w:hAnsi="黑体" w:cs="黑体"/>
                        </w:rPr>
                        <w:t>CCS B 20</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1976755</wp:posOffset>
                </wp:positionV>
                <wp:extent cx="5905500" cy="190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905500" cy="1905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6pt;margin-top:155.65pt;height:1.5pt;width:465pt;z-index:251661312;mso-width-relative:page;mso-height-relative:page;" filled="f" stroked="t" coordsize="21600,21600" o:gfxdata="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ISbANgAAAAKAQAADwAAAAAAAAABACAAAAAi&#10;AAAAZHJzL2Rvd25yZXYueG1sUEsBAhQAFAAAAAgAh07iQEegcMXRAQAAcgMAAA4AAAAAAAAAAQAg&#10;AAAAJwEAAGRycy9lMm9Eb2MueG1sUEsFBgAAAAAGAAYAWQEAAGoFAAAAAA==&#10;">
                <v:fill on="f" focussize="0,0"/>
                <v:stroke weight="1.75pt" color="#000000 [3200]" miterlimit="8" joinstyle="miter"/>
                <v:imagedata o:title=""/>
                <o:lock v:ext="edit" aspectratio="f"/>
              </v:line>
            </w:pict>
          </mc:Fallback>
        </mc:AlternateContent>
      </w:r>
    </w:p>
    <w:p/>
    <w:p/>
    <w:p/>
    <w:p>
      <w:pPr>
        <w:tabs>
          <w:tab w:val="left" w:pos="353"/>
        </w:tabs>
        <w:jc w:val="left"/>
        <w:rPr>
          <w:rFonts w:eastAsia="CESI黑体-GB18030"/>
          <w:sz w:val="28"/>
          <w:szCs w:val="28"/>
        </w:rPr>
      </w:pPr>
    </w:p>
    <w:p>
      <w:pPr>
        <w:tabs>
          <w:tab w:val="left" w:pos="353"/>
        </w:tabs>
        <w:jc w:val="left"/>
        <w:rPr>
          <w:rFonts w:eastAsia="CESI黑体-GB18030"/>
          <w:sz w:val="28"/>
          <w:szCs w:val="28"/>
        </w:rPr>
      </w:pPr>
    </w:p>
    <w:p>
      <w:pPr>
        <w:tabs>
          <w:tab w:val="left" w:pos="353"/>
        </w:tabs>
        <w:jc w:val="left"/>
        <w:rPr>
          <w:rFonts w:eastAsia="CESI黑体-GB18030"/>
          <w:sz w:val="28"/>
          <w:szCs w:val="28"/>
        </w:rPr>
      </w:pPr>
    </w:p>
    <w:p>
      <w:pPr>
        <w:tabs>
          <w:tab w:val="left" w:pos="353"/>
        </w:tabs>
        <w:jc w:val="left"/>
        <w:rPr>
          <w:sz w:val="28"/>
          <w:szCs w:val="28"/>
        </w:rPr>
        <w:sectPr>
          <w:footerReference r:id="rId4" w:type="default"/>
          <w:headerReference r:id="rId3" w:type="even"/>
          <w:footerReference r:id="rId5" w:type="even"/>
          <w:pgSz w:w="11906" w:h="16838"/>
          <w:pgMar w:top="1417" w:right="1417" w:bottom="1417" w:left="1587" w:header="1417" w:footer="0" w:gutter="0"/>
          <w:pgNumType w:start="1"/>
          <w:cols w:space="0" w:num="1"/>
          <w:docGrid w:type="lines" w:linePitch="312" w:charSpace="0"/>
        </w:sectPr>
      </w:pPr>
      <w:r>
        <w:rPr>
          <w:rFonts w:eastAsia="CESI黑体-GB13000"/>
          <w:sz w:val="28"/>
          <w:szCs w:val="28"/>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303530</wp:posOffset>
                </wp:positionV>
                <wp:extent cx="5671185" cy="25400"/>
                <wp:effectExtent l="0" t="10795" r="5715" b="20955"/>
                <wp:wrapNone/>
                <wp:docPr id="7" name="直接连接符 7"/>
                <wp:cNvGraphicFramePr/>
                <a:graphic xmlns:a="http://schemas.openxmlformats.org/drawingml/2006/main">
                  <a:graphicData uri="http://schemas.microsoft.com/office/word/2010/wordprocessingShape">
                    <wps:wsp>
                      <wps:cNvCnPr/>
                      <wps:spPr>
                        <a:xfrm flipV="1">
                          <a:off x="0" y="0"/>
                          <a:ext cx="5671185" cy="2540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55pt;margin-top:23.9pt;height:2pt;width:446.55pt;z-index:251660288;mso-width-relative:page;mso-height-relative:page;" filled="f" stroked="t" coordsize="21600,21600" o:gfxdata="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3oShHYAAAACAEAAA8AAAAAAAAAAQAgAAAA&#10;IgAAAGRycy9kb3ducmV2LnhtbFBLAQIUABQAAAAIAIdO4kDIPDBx0gEAAHIDAAAOAAAAAAAAAAEA&#10;IAAAACcBAABkcnMvZTJvRG9jLnhtbFBLBQYAAAAABgAGAFkBAABrBQAAAAA=&#10;">
                <v:fill on="f" focussize="0,0"/>
                <v:stroke weight="1.75pt" color="#000000 [3200]" miterlimit="8" joinstyle="miter"/>
                <v:imagedata o:title=""/>
                <o:lock v:ext="edit" aspectratio="f"/>
              </v:line>
            </w:pict>
          </mc:Fallback>
        </mc:AlternateContent>
      </w:r>
      <w:r>
        <w:rPr>
          <w:rFonts w:eastAsia="CESI黑体-GB13000"/>
          <w:sz w:val="28"/>
          <w:szCs w:val="28"/>
        </w:rPr>
        <w:t>2024-</w:t>
      </w:r>
      <w:r>
        <w:t xml:space="preserve"> </w:t>
      </w:r>
      <w:r>
        <w:rPr>
          <w:rFonts w:eastAsia="CESI黑体-GB13000"/>
          <w:sz w:val="28"/>
          <w:szCs w:val="28"/>
        </w:rPr>
        <w:t>xx -</w:t>
      </w:r>
      <w:r>
        <w:t xml:space="preserve"> </w:t>
      </w:r>
      <w:r>
        <w:rPr>
          <w:rFonts w:eastAsia="CESI黑体-GB13000"/>
          <w:sz w:val="28"/>
          <w:szCs w:val="28"/>
        </w:rPr>
        <w:t>xx</w:t>
      </w:r>
      <w:r>
        <w:rPr>
          <w:rFonts w:eastAsia="CESI黑体-GB18030"/>
          <w:sz w:val="28"/>
          <w:szCs w:val="28"/>
        </w:rPr>
        <w:t xml:space="preserve"> 发布   </w:t>
      </w:r>
      <w:r>
        <w:rPr>
          <w:sz w:val="28"/>
          <w:szCs w:val="28"/>
        </w:rPr>
        <w:t xml:space="preserve">                           </w:t>
      </w:r>
      <w:r>
        <w:rPr>
          <w:rFonts w:eastAsia="CESI黑体-GB13000"/>
          <w:sz w:val="28"/>
          <w:szCs w:val="28"/>
        </w:rPr>
        <w:t xml:space="preserve"> 2024- xx - xx</w:t>
      </w:r>
      <w:r>
        <w:rPr>
          <w:rFonts w:eastAsia="CESI黑体-GB18030"/>
          <w:sz w:val="28"/>
          <w:szCs w:val="28"/>
        </w:rPr>
        <w:t xml:space="preserve"> 实施</w:t>
      </w:r>
    </w:p>
    <w:p>
      <w:pPr>
        <w:pStyle w:val="14"/>
        <w:rPr>
          <w:rFonts w:ascii="Times New Roman"/>
          <w:color w:val="0D0D0D"/>
          <w:sz w:val="28"/>
          <w:szCs w:val="28"/>
        </w:rPr>
      </w:pPr>
      <w:bookmarkStart w:id="2" w:name="_Toc371582368"/>
    </w:p>
    <w:p>
      <w:pPr>
        <w:pStyle w:val="14"/>
        <w:rPr>
          <w:rFonts w:ascii="Times New Roman"/>
          <w:color w:val="0D0D0D"/>
          <w:sz w:val="28"/>
          <w:szCs w:val="28"/>
        </w:rPr>
        <w:sectPr>
          <w:headerReference r:id="rId6" w:type="default"/>
          <w:footerReference r:id="rId8" w:type="default"/>
          <w:headerReference r:id="rId7" w:type="even"/>
          <w:footerReference r:id="rId9" w:type="even"/>
          <w:pgSz w:w="11906" w:h="16838"/>
          <w:pgMar w:top="1440" w:right="1474" w:bottom="1361" w:left="1587" w:header="1418" w:footer="1417" w:gutter="0"/>
          <w:pgNumType w:start="1"/>
          <w:cols w:space="0" w:num="1"/>
          <w:formProt w:val="0"/>
          <w:docGrid w:type="lines" w:linePitch="315" w:charSpace="0"/>
        </w:sectPr>
      </w:pPr>
    </w:p>
    <w:p>
      <w:pPr>
        <w:pStyle w:val="14"/>
        <w:rPr>
          <w:rFonts w:ascii="Times New Roman"/>
          <w:color w:val="0D0D0D"/>
          <w:sz w:val="28"/>
          <w:szCs w:val="28"/>
        </w:rPr>
      </w:pPr>
      <w:r>
        <w:rPr>
          <w:rFonts w:ascii="Times New Roman"/>
          <w:color w:val="0D0D0D"/>
          <w:sz w:val="28"/>
          <w:szCs w:val="28"/>
        </w:rPr>
        <w:t>目  次</w:t>
      </w:r>
    </w:p>
    <w:p>
      <w:pPr>
        <w:pStyle w:val="13"/>
        <w:spacing w:line="660" w:lineRule="exact"/>
        <w:ind w:firstLine="560"/>
        <w:rPr>
          <w:rFonts w:ascii="Times New Roman"/>
          <w:sz w:val="28"/>
          <w:szCs w:val="28"/>
        </w:rPr>
      </w:pPr>
      <w:r>
        <w:rPr>
          <w:rFonts w:ascii="Times New Roman"/>
          <w:sz w:val="28"/>
          <w:szCs w:val="28"/>
        </w:rPr>
        <w:t>前言………………………………………………………………Ⅱ</w:t>
      </w:r>
    </w:p>
    <w:p>
      <w:pPr>
        <w:pStyle w:val="13"/>
        <w:spacing w:line="660" w:lineRule="exact"/>
        <w:ind w:firstLine="560"/>
        <w:rPr>
          <w:rFonts w:ascii="Times New Roman"/>
          <w:sz w:val="28"/>
          <w:szCs w:val="28"/>
        </w:rPr>
      </w:pPr>
      <w:r>
        <w:rPr>
          <w:rFonts w:ascii="Times New Roman"/>
          <w:sz w:val="28"/>
          <w:szCs w:val="28"/>
        </w:rPr>
        <w:t>1. 范围……………………………………………………………1</w:t>
      </w:r>
    </w:p>
    <w:p>
      <w:pPr>
        <w:pStyle w:val="13"/>
        <w:spacing w:line="660" w:lineRule="exact"/>
        <w:ind w:firstLine="560"/>
        <w:rPr>
          <w:rFonts w:ascii="Times New Roman"/>
          <w:sz w:val="28"/>
          <w:szCs w:val="28"/>
        </w:rPr>
      </w:pPr>
      <w:r>
        <w:rPr>
          <w:rFonts w:ascii="Times New Roman"/>
          <w:sz w:val="28"/>
          <w:szCs w:val="28"/>
        </w:rPr>
        <w:t>2. 规范性引用文件………………………………………………1</w:t>
      </w:r>
    </w:p>
    <w:p>
      <w:pPr>
        <w:pStyle w:val="13"/>
        <w:spacing w:line="660" w:lineRule="exact"/>
        <w:ind w:firstLine="560"/>
        <w:rPr>
          <w:rFonts w:ascii="Times New Roman"/>
          <w:sz w:val="28"/>
          <w:szCs w:val="28"/>
        </w:rPr>
      </w:pPr>
      <w:r>
        <w:rPr>
          <w:rFonts w:ascii="Times New Roman"/>
          <w:sz w:val="28"/>
          <w:szCs w:val="28"/>
        </w:rPr>
        <w:t>3. 术语和定义……………………………………………………1</w:t>
      </w:r>
    </w:p>
    <w:p>
      <w:pPr>
        <w:pStyle w:val="13"/>
        <w:spacing w:line="660" w:lineRule="exact"/>
        <w:ind w:firstLine="560"/>
        <w:rPr>
          <w:rFonts w:ascii="Times New Roman"/>
          <w:sz w:val="28"/>
          <w:szCs w:val="28"/>
        </w:rPr>
      </w:pPr>
      <w:r>
        <w:rPr>
          <w:rFonts w:ascii="Times New Roman"/>
          <w:sz w:val="28"/>
          <w:szCs w:val="28"/>
        </w:rPr>
        <w:t xml:space="preserve">4. </w:t>
      </w:r>
      <w:r>
        <w:rPr>
          <w:rFonts w:hint="eastAsia" w:ascii="Times New Roman"/>
          <w:sz w:val="28"/>
          <w:szCs w:val="28"/>
          <w:lang w:eastAsia="zh-CN"/>
        </w:rPr>
        <w:t>整体工艺流程</w:t>
      </w:r>
      <w:r>
        <w:rPr>
          <w:rFonts w:ascii="Times New Roman"/>
          <w:sz w:val="28"/>
          <w:szCs w:val="28"/>
        </w:rPr>
        <w:t>…………………………………………………</w:t>
      </w:r>
      <w:r>
        <w:rPr>
          <w:rFonts w:hint="eastAsia" w:ascii="Times New Roman"/>
          <w:sz w:val="28"/>
          <w:szCs w:val="28"/>
        </w:rPr>
        <w:t>1</w:t>
      </w:r>
    </w:p>
    <w:p>
      <w:pPr>
        <w:pStyle w:val="13"/>
        <w:spacing w:line="660" w:lineRule="exact"/>
        <w:ind w:firstLine="560"/>
        <w:rPr>
          <w:rFonts w:ascii="Times New Roman"/>
          <w:sz w:val="28"/>
          <w:szCs w:val="28"/>
        </w:rPr>
      </w:pPr>
      <w:r>
        <w:rPr>
          <w:rFonts w:ascii="Times New Roman"/>
          <w:sz w:val="28"/>
          <w:szCs w:val="28"/>
        </w:rPr>
        <w:t>5.</w:t>
      </w:r>
      <w:r>
        <w:rPr>
          <w:rFonts w:hint="eastAsia" w:ascii="Times New Roman"/>
          <w:sz w:val="28"/>
          <w:szCs w:val="28"/>
          <w:lang w:val="en-US" w:eastAsia="zh-CN"/>
        </w:rPr>
        <w:t xml:space="preserve"> </w:t>
      </w:r>
      <w:r>
        <w:rPr>
          <w:rFonts w:hint="eastAsia" w:ascii="Times New Roman"/>
          <w:sz w:val="28"/>
          <w:szCs w:val="28"/>
          <w:lang w:eastAsia="zh-CN"/>
        </w:rPr>
        <w:t>原料收集与清理</w:t>
      </w:r>
      <w:r>
        <w:rPr>
          <w:rFonts w:ascii="Times New Roman"/>
          <w:sz w:val="28"/>
          <w:szCs w:val="28"/>
        </w:rPr>
        <w:t>………………………………………………2</w:t>
      </w:r>
    </w:p>
    <w:p>
      <w:pPr>
        <w:pStyle w:val="13"/>
        <w:spacing w:line="660" w:lineRule="exact"/>
        <w:ind w:firstLine="560"/>
        <w:rPr>
          <w:rFonts w:ascii="Times New Roman"/>
          <w:sz w:val="28"/>
          <w:szCs w:val="28"/>
        </w:rPr>
      </w:pPr>
      <w:r>
        <w:rPr>
          <w:rFonts w:ascii="Times New Roman"/>
          <w:sz w:val="28"/>
          <w:szCs w:val="28"/>
        </w:rPr>
        <w:t xml:space="preserve">6. </w:t>
      </w:r>
      <w:r>
        <w:rPr>
          <w:rFonts w:hint="eastAsia" w:ascii="Times New Roman"/>
          <w:sz w:val="28"/>
          <w:szCs w:val="28"/>
          <w:lang w:eastAsia="zh-CN"/>
        </w:rPr>
        <w:t>切碎</w:t>
      </w:r>
      <w:r>
        <w:rPr>
          <w:rFonts w:ascii="Times New Roman"/>
          <w:sz w:val="28"/>
          <w:szCs w:val="28"/>
        </w:rPr>
        <w:t>……………………………………………………………2</w:t>
      </w:r>
    </w:p>
    <w:p>
      <w:pPr>
        <w:pStyle w:val="13"/>
        <w:spacing w:line="660" w:lineRule="exact"/>
        <w:ind w:firstLine="560"/>
        <w:rPr>
          <w:rFonts w:ascii="Times New Roman"/>
          <w:sz w:val="28"/>
          <w:szCs w:val="28"/>
        </w:rPr>
      </w:pPr>
      <w:r>
        <w:rPr>
          <w:rFonts w:ascii="Times New Roman"/>
          <w:sz w:val="28"/>
          <w:szCs w:val="28"/>
        </w:rPr>
        <w:t xml:space="preserve">7. </w:t>
      </w:r>
      <w:r>
        <w:rPr>
          <w:rFonts w:hint="eastAsia" w:ascii="Times New Roman"/>
          <w:sz w:val="28"/>
          <w:szCs w:val="28"/>
          <w:lang w:eastAsia="zh-CN"/>
        </w:rPr>
        <w:t>水分</w:t>
      </w:r>
      <w:r>
        <w:rPr>
          <w:rFonts w:ascii="Times New Roman"/>
          <w:sz w:val="28"/>
          <w:szCs w:val="28"/>
        </w:rPr>
        <w:t>……………………………………………………………2</w:t>
      </w:r>
    </w:p>
    <w:p>
      <w:pPr>
        <w:pStyle w:val="13"/>
        <w:spacing w:line="660" w:lineRule="exact"/>
        <w:ind w:firstLine="560"/>
        <w:rPr>
          <w:rFonts w:ascii="Times New Roman"/>
          <w:sz w:val="28"/>
          <w:szCs w:val="28"/>
        </w:rPr>
      </w:pPr>
      <w:r>
        <w:rPr>
          <w:rFonts w:ascii="Times New Roman"/>
          <w:sz w:val="28"/>
          <w:szCs w:val="28"/>
        </w:rPr>
        <w:t xml:space="preserve">8. </w:t>
      </w:r>
      <w:r>
        <w:rPr>
          <w:rFonts w:hint="eastAsia" w:ascii="Times New Roman"/>
          <w:sz w:val="28"/>
          <w:szCs w:val="28"/>
          <w:lang w:eastAsia="zh-CN"/>
        </w:rPr>
        <w:t>青贮发酵剂活化</w:t>
      </w:r>
      <w:r>
        <w:rPr>
          <w:rFonts w:ascii="Times New Roman"/>
          <w:sz w:val="28"/>
          <w:szCs w:val="28"/>
        </w:rPr>
        <w:t>………………………………………………</w:t>
      </w:r>
      <w:r>
        <w:rPr>
          <w:rFonts w:hint="eastAsia" w:ascii="Times New Roman"/>
          <w:sz w:val="28"/>
          <w:szCs w:val="28"/>
          <w:lang w:val="en-US" w:eastAsia="zh-CN"/>
        </w:rPr>
        <w:t>2</w:t>
      </w:r>
    </w:p>
    <w:p>
      <w:pPr>
        <w:pStyle w:val="13"/>
        <w:spacing w:line="660" w:lineRule="exact"/>
        <w:ind w:firstLine="560"/>
        <w:rPr>
          <w:rFonts w:hint="eastAsia" w:ascii="Times New Roman"/>
          <w:sz w:val="28"/>
          <w:szCs w:val="28"/>
          <w:lang w:val="en-US" w:eastAsia="zh-CN"/>
        </w:rPr>
      </w:pPr>
      <w:r>
        <w:rPr>
          <w:rFonts w:ascii="Times New Roman"/>
          <w:sz w:val="28"/>
          <w:szCs w:val="28"/>
        </w:rPr>
        <w:t xml:space="preserve">9. </w:t>
      </w:r>
      <w:r>
        <w:rPr>
          <w:rFonts w:hint="eastAsia" w:ascii="Times New Roman"/>
          <w:sz w:val="28"/>
          <w:szCs w:val="28"/>
          <w:lang w:eastAsia="zh-CN"/>
        </w:rPr>
        <w:t>青贮方式</w:t>
      </w:r>
      <w:r>
        <w:rPr>
          <w:rFonts w:ascii="Times New Roman"/>
          <w:sz w:val="28"/>
          <w:szCs w:val="28"/>
        </w:rPr>
        <w:t>………………………………………………………</w:t>
      </w:r>
      <w:r>
        <w:rPr>
          <w:rFonts w:hint="eastAsia" w:ascii="Times New Roman"/>
          <w:sz w:val="28"/>
          <w:szCs w:val="28"/>
          <w:lang w:val="en-US" w:eastAsia="zh-CN"/>
        </w:rPr>
        <w:t>2</w:t>
      </w:r>
    </w:p>
    <w:p>
      <w:pPr>
        <w:pStyle w:val="13"/>
        <w:spacing w:line="660" w:lineRule="exact"/>
        <w:ind w:firstLine="560"/>
        <w:rPr>
          <w:rFonts w:hint="eastAsia" w:ascii="Times New Roman" w:eastAsia="宋体"/>
          <w:sz w:val="28"/>
          <w:szCs w:val="28"/>
          <w:lang w:val="en-US" w:eastAsia="zh-CN"/>
        </w:rPr>
      </w:pPr>
      <w:r>
        <w:rPr>
          <w:rFonts w:hint="eastAsia" w:ascii="Times New Roman"/>
          <w:sz w:val="28"/>
          <w:szCs w:val="28"/>
          <w:lang w:val="en-US" w:eastAsia="zh-CN"/>
        </w:rPr>
        <w:t>10. 贮存与管理</w:t>
      </w:r>
      <w:r>
        <w:rPr>
          <w:rFonts w:ascii="Times New Roman"/>
          <w:sz w:val="28"/>
          <w:szCs w:val="28"/>
        </w:rPr>
        <w:t>…………………………………………………</w:t>
      </w:r>
      <w:r>
        <w:rPr>
          <w:rFonts w:hint="eastAsia" w:ascii="Times New Roman"/>
          <w:sz w:val="28"/>
          <w:szCs w:val="28"/>
          <w:lang w:val="en-US" w:eastAsia="zh-CN"/>
        </w:rPr>
        <w:t>..2</w:t>
      </w:r>
    </w:p>
    <w:p>
      <w:pPr>
        <w:pStyle w:val="13"/>
        <w:spacing w:line="660" w:lineRule="exact"/>
        <w:ind w:firstLine="560"/>
        <w:rPr>
          <w:rFonts w:ascii="Times New Roman"/>
          <w:sz w:val="28"/>
          <w:szCs w:val="28"/>
        </w:rPr>
      </w:pPr>
      <w:r>
        <w:rPr>
          <w:rFonts w:hint="eastAsia" w:ascii="Times New Roman"/>
          <w:sz w:val="28"/>
          <w:szCs w:val="28"/>
          <w:lang w:val="en-US" w:eastAsia="zh-CN"/>
        </w:rPr>
        <w:t>11. 品质评价</w:t>
      </w:r>
      <w:r>
        <w:rPr>
          <w:rFonts w:ascii="Times New Roman"/>
          <w:sz w:val="28"/>
          <w:szCs w:val="28"/>
        </w:rPr>
        <w:t>……………………………………………………</w:t>
      </w:r>
      <w:r>
        <w:rPr>
          <w:rFonts w:hint="eastAsia" w:ascii="Times New Roman"/>
          <w:sz w:val="28"/>
          <w:szCs w:val="28"/>
          <w:lang w:val="en-US" w:eastAsia="zh-CN"/>
        </w:rPr>
        <w:t>..2</w:t>
      </w:r>
    </w:p>
    <w:p>
      <w:pPr>
        <w:pStyle w:val="13"/>
        <w:spacing w:line="660" w:lineRule="exact"/>
        <w:ind w:firstLine="560"/>
        <w:rPr>
          <w:rFonts w:ascii="Times New Roman"/>
          <w:sz w:val="28"/>
          <w:szCs w:val="28"/>
        </w:rPr>
      </w:pPr>
    </w:p>
    <w:p>
      <w:pPr>
        <w:pStyle w:val="14"/>
        <w:rPr>
          <w:rFonts w:ascii="Times New Roman"/>
          <w:color w:val="0D0D0D"/>
          <w:sz w:val="28"/>
          <w:szCs w:val="28"/>
        </w:rPr>
      </w:pPr>
      <w:r>
        <w:rPr>
          <w:rFonts w:ascii="Times New Roman"/>
          <w:color w:val="0D0D0D"/>
          <w:sz w:val="28"/>
          <w:szCs w:val="28"/>
        </w:rPr>
        <w:t>前</w:t>
      </w:r>
      <w:bookmarkStart w:id="3" w:name="BKQY"/>
      <w:r>
        <w:rPr>
          <w:rFonts w:ascii="Times New Roman"/>
          <w:color w:val="0D0D0D"/>
          <w:sz w:val="28"/>
          <w:szCs w:val="28"/>
        </w:rPr>
        <w:t xml:space="preserve">  言</w:t>
      </w:r>
      <w:bookmarkEnd w:id="2"/>
      <w:bookmarkEnd w:id="3"/>
    </w:p>
    <w:p>
      <w:pPr>
        <w:pStyle w:val="13"/>
        <w:spacing w:line="360" w:lineRule="auto"/>
        <w:ind w:firstLine="480"/>
        <w:rPr>
          <w:rFonts w:ascii="Times New Roman" w:eastAsiaTheme="minorEastAsia"/>
          <w:sz w:val="24"/>
          <w:szCs w:val="24"/>
        </w:rPr>
      </w:pPr>
      <w:r>
        <w:rPr>
          <w:rFonts w:ascii="Times New Roman" w:eastAsiaTheme="minorEastAsia"/>
          <w:sz w:val="24"/>
          <w:szCs w:val="24"/>
        </w:rPr>
        <w:t>本文件按照GB/T 1.1-2020《标准化工作导则 第1部分：标准化文件的结构和起草规则》的规定起草。</w:t>
      </w:r>
    </w:p>
    <w:p>
      <w:pPr>
        <w:pStyle w:val="13"/>
        <w:spacing w:line="360" w:lineRule="auto"/>
        <w:ind w:firstLine="480"/>
        <w:rPr>
          <w:rFonts w:ascii="Times New Roman" w:eastAsiaTheme="minorEastAsia"/>
          <w:sz w:val="24"/>
          <w:szCs w:val="24"/>
        </w:rPr>
      </w:pPr>
      <w:r>
        <w:rPr>
          <w:rFonts w:ascii="Times New Roman" w:eastAsiaTheme="minorEastAsia"/>
          <w:sz w:val="24"/>
          <w:szCs w:val="24"/>
        </w:rPr>
        <w:t>请注意本文件的某些内容可能涉及专利。本文件的发布机构不承担识别专利的责任。</w:t>
      </w:r>
    </w:p>
    <w:p>
      <w:pPr>
        <w:pStyle w:val="13"/>
        <w:spacing w:line="360" w:lineRule="auto"/>
        <w:ind w:firstLine="480"/>
        <w:rPr>
          <w:rFonts w:ascii="Times New Roman" w:eastAsiaTheme="minorEastAsia"/>
          <w:sz w:val="24"/>
          <w:szCs w:val="24"/>
        </w:rPr>
      </w:pPr>
      <w:r>
        <w:rPr>
          <w:rFonts w:ascii="Times New Roman" w:eastAsiaTheme="minorEastAsia"/>
          <w:sz w:val="24"/>
          <w:szCs w:val="24"/>
        </w:rPr>
        <w:t>本文件由达州市农业农村局提出并归口。</w:t>
      </w:r>
    </w:p>
    <w:p>
      <w:pPr>
        <w:pStyle w:val="13"/>
        <w:spacing w:line="360" w:lineRule="auto"/>
        <w:ind w:firstLine="480"/>
        <w:rPr>
          <w:rFonts w:ascii="Times New Roman" w:eastAsiaTheme="minorEastAsia"/>
          <w:sz w:val="24"/>
          <w:szCs w:val="24"/>
        </w:rPr>
      </w:pPr>
      <w:r>
        <w:rPr>
          <w:rFonts w:ascii="Times New Roman" w:eastAsiaTheme="minorEastAsia"/>
          <w:sz w:val="24"/>
          <w:szCs w:val="24"/>
        </w:rPr>
        <w:t>本文件起草单位：达州市农业科学研究院、宣汉县饲草饲料工作站和达川区畜牧发展服务中心。</w:t>
      </w:r>
    </w:p>
    <w:p>
      <w:pPr>
        <w:pStyle w:val="13"/>
        <w:spacing w:line="360" w:lineRule="auto"/>
        <w:ind w:firstLine="480"/>
        <w:rPr>
          <w:rFonts w:ascii="Times New Roman" w:eastAsiaTheme="minorEastAsia"/>
          <w:sz w:val="24"/>
          <w:szCs w:val="24"/>
        </w:rPr>
      </w:pPr>
      <w:r>
        <w:rPr>
          <w:rFonts w:ascii="Times New Roman" w:eastAsiaTheme="minorEastAsia"/>
          <w:sz w:val="24"/>
          <w:szCs w:val="24"/>
        </w:rPr>
        <w:t>本文件主要起草人：余行、甘伟、马彬荣、任小春、任小松、段春华、李卿青、江晓波、缪凯。</w:t>
      </w:r>
    </w:p>
    <w:p>
      <w:pPr>
        <w:pStyle w:val="13"/>
        <w:spacing w:line="360" w:lineRule="auto"/>
        <w:ind w:firstLine="480"/>
        <w:rPr>
          <w:rFonts w:ascii="Times New Roman" w:eastAsiaTheme="minorEastAsia"/>
          <w:sz w:val="24"/>
          <w:szCs w:val="24"/>
        </w:rPr>
      </w:pPr>
    </w:p>
    <w:p>
      <w:pPr>
        <w:spacing w:before="240" w:after="240" w:line="360" w:lineRule="auto"/>
        <w:jc w:val="center"/>
        <w:rPr>
          <w:rFonts w:eastAsia="黑体"/>
          <w:sz w:val="28"/>
          <w:szCs w:val="28"/>
        </w:rPr>
      </w:pPr>
    </w:p>
    <w:p>
      <w:pPr>
        <w:spacing w:before="240" w:after="240" w:line="360" w:lineRule="auto"/>
        <w:jc w:val="center"/>
        <w:rPr>
          <w:rFonts w:eastAsia="黑体"/>
          <w:sz w:val="28"/>
          <w:szCs w:val="28"/>
        </w:rPr>
      </w:pPr>
    </w:p>
    <w:p>
      <w:pPr>
        <w:spacing w:before="240" w:after="240" w:line="360" w:lineRule="auto"/>
        <w:jc w:val="center"/>
        <w:rPr>
          <w:rFonts w:eastAsia="黑体"/>
          <w:sz w:val="28"/>
          <w:szCs w:val="28"/>
        </w:rPr>
      </w:pPr>
    </w:p>
    <w:p>
      <w:pPr>
        <w:spacing w:before="240" w:after="240" w:line="360" w:lineRule="auto"/>
        <w:jc w:val="center"/>
        <w:rPr>
          <w:rFonts w:eastAsia="黑体"/>
          <w:sz w:val="28"/>
          <w:szCs w:val="28"/>
        </w:rPr>
      </w:pPr>
    </w:p>
    <w:p>
      <w:pPr>
        <w:spacing w:before="240" w:after="240" w:line="360" w:lineRule="auto"/>
        <w:jc w:val="center"/>
        <w:rPr>
          <w:rFonts w:eastAsia="黑体"/>
          <w:sz w:val="28"/>
          <w:szCs w:val="28"/>
        </w:rPr>
      </w:pPr>
    </w:p>
    <w:p>
      <w:pPr>
        <w:spacing w:before="240" w:after="240" w:line="360" w:lineRule="auto"/>
        <w:jc w:val="center"/>
        <w:rPr>
          <w:rFonts w:eastAsia="黑体"/>
          <w:sz w:val="28"/>
          <w:szCs w:val="28"/>
        </w:rPr>
      </w:pPr>
    </w:p>
    <w:p>
      <w:pPr>
        <w:spacing w:before="240" w:after="240" w:line="360" w:lineRule="auto"/>
        <w:jc w:val="center"/>
        <w:rPr>
          <w:rFonts w:eastAsia="黑体"/>
          <w:sz w:val="28"/>
          <w:szCs w:val="28"/>
        </w:rPr>
      </w:pPr>
    </w:p>
    <w:p>
      <w:pPr>
        <w:spacing w:before="240" w:after="240" w:line="360" w:lineRule="auto"/>
        <w:jc w:val="center"/>
        <w:rPr>
          <w:rFonts w:eastAsia="黑体"/>
          <w:sz w:val="28"/>
          <w:szCs w:val="28"/>
        </w:rPr>
        <w:sectPr>
          <w:footerReference r:id="rId10" w:type="default"/>
          <w:footerReference r:id="rId11" w:type="even"/>
          <w:pgSz w:w="11906" w:h="16838"/>
          <w:pgMar w:top="1440" w:right="1474" w:bottom="1361" w:left="1587" w:header="1418" w:footer="1417" w:gutter="0"/>
          <w:pgNumType w:fmt="upperRoman" w:start="1"/>
          <w:cols w:space="0" w:num="1"/>
          <w:formProt w:val="0"/>
          <w:docGrid w:type="lines" w:linePitch="315" w:charSpace="0"/>
        </w:sectPr>
      </w:pPr>
    </w:p>
    <w:p>
      <w:pPr>
        <w:spacing w:before="240" w:after="240" w:line="360" w:lineRule="auto"/>
        <w:jc w:val="center"/>
        <w:rPr>
          <w:rFonts w:eastAsia="黑体"/>
          <w:sz w:val="28"/>
          <w:szCs w:val="28"/>
        </w:rPr>
      </w:pPr>
      <w:r>
        <w:rPr>
          <w:rFonts w:eastAsia="黑体"/>
          <w:sz w:val="28"/>
          <w:szCs w:val="28"/>
        </w:rPr>
        <w:t>达州市“玉米和大豆”秸秆</w:t>
      </w:r>
      <w:r>
        <w:rPr>
          <w:rFonts w:hint="eastAsia" w:eastAsia="黑体"/>
          <w:sz w:val="28"/>
          <w:szCs w:val="28"/>
        </w:rPr>
        <w:t>青贮</w:t>
      </w:r>
      <w:r>
        <w:rPr>
          <w:rFonts w:eastAsia="黑体"/>
          <w:sz w:val="28"/>
          <w:szCs w:val="28"/>
        </w:rPr>
        <w:t>生产技术规程</w:t>
      </w:r>
    </w:p>
    <w:p>
      <w:pPr>
        <w:spacing w:line="360" w:lineRule="auto"/>
        <w:rPr>
          <w:rFonts w:eastAsia="黑体"/>
          <w:sz w:val="24"/>
        </w:rPr>
      </w:pPr>
    </w:p>
    <w:p>
      <w:pPr>
        <w:spacing w:line="360" w:lineRule="auto"/>
        <w:rPr>
          <w:rFonts w:eastAsia="黑体"/>
          <w:sz w:val="24"/>
        </w:rPr>
      </w:pPr>
      <w:r>
        <w:rPr>
          <w:rFonts w:eastAsia="黑体"/>
          <w:sz w:val="24"/>
        </w:rPr>
        <w:t>1 范围</w:t>
      </w:r>
    </w:p>
    <w:p>
      <w:pPr>
        <w:spacing w:line="360" w:lineRule="auto"/>
        <w:ind w:firstLine="480" w:firstLineChars="200"/>
        <w:rPr>
          <w:sz w:val="24"/>
        </w:rPr>
      </w:pPr>
      <w:r>
        <w:rPr>
          <w:sz w:val="24"/>
        </w:rPr>
        <w:t>本文件规定了“玉米-大豆”秸秆青贮的整体工艺流程</w:t>
      </w:r>
      <w:r>
        <w:rPr>
          <w:rFonts w:hint="eastAsia"/>
          <w:sz w:val="24"/>
        </w:rPr>
        <w:t>、原料收集与清理、秸秆切碎、水分、青贮发酵剂活化、青贮方式、贮存管理、品质评价。</w:t>
      </w:r>
    </w:p>
    <w:p>
      <w:pPr>
        <w:spacing w:line="360" w:lineRule="auto"/>
        <w:ind w:firstLine="480" w:firstLineChars="200"/>
        <w:rPr>
          <w:sz w:val="24"/>
        </w:rPr>
      </w:pPr>
      <w:r>
        <w:rPr>
          <w:sz w:val="24"/>
        </w:rPr>
        <w:t>本文件适用于达州市</w:t>
      </w:r>
      <w:r>
        <w:rPr>
          <w:rFonts w:hint="eastAsia"/>
          <w:sz w:val="24"/>
        </w:rPr>
        <w:t>“</w:t>
      </w:r>
      <w:r>
        <w:rPr>
          <w:sz w:val="24"/>
        </w:rPr>
        <w:t>玉米-大豆</w:t>
      </w:r>
      <w:r>
        <w:rPr>
          <w:rFonts w:hint="eastAsia"/>
          <w:sz w:val="24"/>
        </w:rPr>
        <w:t>”</w:t>
      </w:r>
      <w:r>
        <w:rPr>
          <w:sz w:val="24"/>
        </w:rPr>
        <w:t>秸秆青贮饲料的生产。</w:t>
      </w:r>
    </w:p>
    <w:p>
      <w:pPr>
        <w:spacing w:line="360" w:lineRule="auto"/>
        <w:rPr>
          <w:rFonts w:eastAsia="黑体"/>
          <w:sz w:val="24"/>
        </w:rPr>
      </w:pPr>
      <w:bookmarkStart w:id="4" w:name="_Toc228703498"/>
      <w:bookmarkStart w:id="5" w:name="_Toc228683303"/>
      <w:bookmarkStart w:id="6" w:name="_Toc228683268"/>
      <w:r>
        <w:rPr>
          <w:rFonts w:eastAsia="黑体"/>
          <w:sz w:val="24"/>
        </w:rPr>
        <w:t>2 规范性引用文件</w:t>
      </w:r>
      <w:bookmarkEnd w:id="4"/>
      <w:bookmarkEnd w:id="5"/>
      <w:bookmarkEnd w:id="6"/>
    </w:p>
    <w:p>
      <w:pPr>
        <w:spacing w:line="360" w:lineRule="auto"/>
        <w:ind w:firstLine="480" w:firstLineChars="200"/>
        <w:rPr>
          <w:sz w:val="24"/>
        </w:rPr>
      </w:pPr>
      <w:bookmarkStart w:id="7" w:name="_Toc228703499"/>
      <w:bookmarkStart w:id="8" w:name="_Toc228683269"/>
      <w:bookmarkStart w:id="9" w:name="_Toc228683304"/>
      <w:r>
        <w:rPr>
          <w:sz w:val="24"/>
        </w:rPr>
        <w:t>下列文件中的内容通过文中的规范性引用而构成本文件必不可少的条款。其中，注日期的引用文件，仅该日期对应的版本适用于本文件</w:t>
      </w:r>
      <w:r>
        <w:rPr>
          <w:rFonts w:hint="eastAsia"/>
          <w:sz w:val="24"/>
        </w:rPr>
        <w:t>；</w:t>
      </w:r>
      <w:r>
        <w:rPr>
          <w:sz w:val="24"/>
        </w:rPr>
        <w:t>不注日期的引用文件</w:t>
      </w:r>
      <w:r>
        <w:rPr>
          <w:rFonts w:hint="eastAsia"/>
          <w:sz w:val="24"/>
        </w:rPr>
        <w:t>，</w:t>
      </w:r>
      <w:r>
        <w:rPr>
          <w:sz w:val="24"/>
        </w:rPr>
        <w:t>其最新版本(包括所有的修改单)适用于本文件。</w:t>
      </w:r>
    </w:p>
    <w:p>
      <w:pPr>
        <w:spacing w:line="360" w:lineRule="auto"/>
        <w:ind w:firstLine="480" w:firstLineChars="200"/>
        <w:rPr>
          <w:sz w:val="24"/>
        </w:rPr>
      </w:pPr>
      <w:r>
        <w:rPr>
          <w:sz w:val="24"/>
        </w:rPr>
        <w:t xml:space="preserve">GB/T 13078 </w:t>
      </w:r>
      <w:r>
        <w:rPr>
          <w:rFonts w:hint="eastAsia"/>
          <w:sz w:val="24"/>
        </w:rPr>
        <w:t xml:space="preserve">    </w:t>
      </w:r>
      <w:r>
        <w:rPr>
          <w:sz w:val="24"/>
        </w:rPr>
        <w:t>饲料卫生标准</w:t>
      </w:r>
    </w:p>
    <w:p>
      <w:pPr>
        <w:spacing w:line="360" w:lineRule="auto"/>
        <w:ind w:firstLine="480" w:firstLineChars="200"/>
        <w:rPr>
          <w:sz w:val="24"/>
        </w:rPr>
      </w:pPr>
      <w:r>
        <w:rPr>
          <w:sz w:val="24"/>
        </w:rPr>
        <w:t xml:space="preserve">GB/T 22141 </w:t>
      </w:r>
      <w:r>
        <w:rPr>
          <w:rFonts w:hint="eastAsia"/>
          <w:sz w:val="24"/>
        </w:rPr>
        <w:t xml:space="preserve">    </w:t>
      </w:r>
      <w:r>
        <w:rPr>
          <w:sz w:val="24"/>
        </w:rPr>
        <w:t>混合型饲料添加剂酸化剂通用要求</w:t>
      </w:r>
    </w:p>
    <w:p>
      <w:pPr>
        <w:spacing w:line="360" w:lineRule="auto"/>
        <w:ind w:firstLine="480" w:firstLineChars="200"/>
        <w:rPr>
          <w:sz w:val="24"/>
        </w:rPr>
      </w:pPr>
      <w:r>
        <w:rPr>
          <w:sz w:val="24"/>
        </w:rPr>
        <w:t xml:space="preserve">GB/T 22142 </w:t>
      </w:r>
      <w:r>
        <w:rPr>
          <w:rFonts w:hint="eastAsia"/>
          <w:sz w:val="24"/>
        </w:rPr>
        <w:t xml:space="preserve">    </w:t>
      </w:r>
      <w:r>
        <w:rPr>
          <w:sz w:val="24"/>
        </w:rPr>
        <w:t>饲料添加剂  有机酸通用要求</w:t>
      </w:r>
    </w:p>
    <w:p>
      <w:pPr>
        <w:spacing w:line="360" w:lineRule="auto"/>
        <w:ind w:firstLine="480" w:firstLineChars="200"/>
        <w:rPr>
          <w:sz w:val="24"/>
        </w:rPr>
      </w:pPr>
      <w:r>
        <w:rPr>
          <w:rFonts w:hint="eastAsia"/>
          <w:sz w:val="24"/>
        </w:rPr>
        <w:t>DBDB5117/T 95</w:t>
      </w:r>
      <w:r>
        <w:rPr>
          <w:rFonts w:hint="eastAsia"/>
          <w:sz w:val="24"/>
          <w:lang w:val="en-US" w:eastAsia="zh-CN"/>
        </w:rPr>
        <w:t>-2024</w:t>
      </w:r>
      <w:r>
        <w:rPr>
          <w:rFonts w:hint="eastAsia"/>
          <w:sz w:val="24"/>
        </w:rPr>
        <w:t xml:space="preserve"> 丘陵山区狼尾草属饲草青贮技术规程</w:t>
      </w:r>
    </w:p>
    <w:p>
      <w:pPr>
        <w:spacing w:line="360" w:lineRule="auto"/>
        <w:rPr>
          <w:rFonts w:eastAsia="黑体"/>
          <w:sz w:val="24"/>
        </w:rPr>
      </w:pPr>
      <w:r>
        <w:rPr>
          <w:rFonts w:eastAsia="黑体"/>
          <w:sz w:val="24"/>
        </w:rPr>
        <w:t>3 术语和定义</w:t>
      </w:r>
      <w:bookmarkEnd w:id="7"/>
      <w:bookmarkEnd w:id="8"/>
      <w:bookmarkEnd w:id="9"/>
    </w:p>
    <w:p>
      <w:pPr>
        <w:spacing w:line="360" w:lineRule="auto"/>
        <w:ind w:firstLine="480" w:firstLineChars="200"/>
        <w:rPr>
          <w:sz w:val="24"/>
        </w:rPr>
      </w:pPr>
      <w:r>
        <w:rPr>
          <w:sz w:val="24"/>
        </w:rPr>
        <w:t>本文件</w:t>
      </w:r>
      <w:r>
        <w:rPr>
          <w:rFonts w:hint="eastAsia"/>
          <w:sz w:val="24"/>
        </w:rPr>
        <w:t>没有需要界定的术语和定义</w:t>
      </w:r>
      <w:r>
        <w:rPr>
          <w:sz w:val="24"/>
        </w:rPr>
        <w:t>。</w:t>
      </w:r>
    </w:p>
    <w:p>
      <w:pPr>
        <w:spacing w:line="360" w:lineRule="auto"/>
        <w:rPr>
          <w:rFonts w:eastAsia="黑体"/>
          <w:sz w:val="24"/>
        </w:rPr>
      </w:pPr>
      <w:r>
        <w:rPr>
          <w:rFonts w:hint="eastAsia" w:eastAsia="黑体"/>
          <w:sz w:val="24"/>
        </w:rPr>
        <w:t xml:space="preserve">4 </w:t>
      </w:r>
      <w:r>
        <w:rPr>
          <w:rFonts w:eastAsia="黑体"/>
          <w:sz w:val="24"/>
        </w:rPr>
        <w:t>整体工艺流程</w:t>
      </w:r>
    </w:p>
    <w:p>
      <w:pPr>
        <w:spacing w:line="360" w:lineRule="auto"/>
        <w:ind w:firstLine="480" w:firstLineChars="200"/>
        <w:rPr>
          <w:sz w:val="24"/>
        </w:rPr>
      </w:pPr>
      <w:r>
        <w:rPr>
          <w:sz w:val="24"/>
        </w:rPr>
        <w:t>原料</w:t>
      </w:r>
      <w:r>
        <w:rPr>
          <w:rFonts w:hint="eastAsia"/>
          <w:sz w:val="24"/>
        </w:rPr>
        <w:t>收集</w:t>
      </w:r>
      <w:r>
        <w:rPr>
          <w:sz w:val="24"/>
        </w:rPr>
        <w:t>→切（揉）碎→调制→压实密封。</w:t>
      </w:r>
    </w:p>
    <w:p>
      <w:pPr>
        <w:spacing w:line="360" w:lineRule="auto"/>
        <w:rPr>
          <w:rFonts w:eastAsia="黑体"/>
          <w:sz w:val="24"/>
        </w:rPr>
      </w:pPr>
      <w:r>
        <w:rPr>
          <w:rFonts w:hint="eastAsia" w:eastAsia="黑体"/>
          <w:sz w:val="24"/>
        </w:rPr>
        <w:t>5</w:t>
      </w:r>
      <w:r>
        <w:rPr>
          <w:rFonts w:eastAsia="黑体"/>
          <w:sz w:val="24"/>
        </w:rPr>
        <w:t xml:space="preserve"> 原料</w:t>
      </w:r>
      <w:r>
        <w:rPr>
          <w:rFonts w:hint="eastAsia" w:eastAsia="黑体"/>
          <w:sz w:val="24"/>
        </w:rPr>
        <w:t>收集与</w:t>
      </w:r>
      <w:r>
        <w:rPr>
          <w:rFonts w:eastAsia="黑体"/>
          <w:sz w:val="24"/>
        </w:rPr>
        <w:t>清理</w:t>
      </w:r>
    </w:p>
    <w:p>
      <w:pPr>
        <w:spacing w:line="360" w:lineRule="auto"/>
        <w:ind w:firstLine="480" w:firstLineChars="200"/>
        <w:rPr>
          <w:sz w:val="24"/>
        </w:rPr>
      </w:pPr>
      <w:r>
        <w:rPr>
          <w:sz w:val="24"/>
        </w:rPr>
        <w:t>选择没有发霉变质的秸秆</w:t>
      </w:r>
      <w:r>
        <w:rPr>
          <w:rFonts w:hint="eastAsia"/>
          <w:sz w:val="24"/>
        </w:rPr>
        <w:t>，</w:t>
      </w:r>
      <w:r>
        <w:rPr>
          <w:sz w:val="24"/>
        </w:rPr>
        <w:t>去除泥土</w:t>
      </w:r>
      <w:r>
        <w:rPr>
          <w:rFonts w:hint="eastAsia"/>
          <w:sz w:val="24"/>
        </w:rPr>
        <w:t>、</w:t>
      </w:r>
      <w:r>
        <w:rPr>
          <w:sz w:val="24"/>
        </w:rPr>
        <w:t>泥土、石块、铁屑、杂草及</w:t>
      </w:r>
      <w:r>
        <w:rPr>
          <w:rFonts w:hint="eastAsia"/>
          <w:sz w:val="24"/>
        </w:rPr>
        <w:t>其它</w:t>
      </w:r>
      <w:r>
        <w:rPr>
          <w:sz w:val="24"/>
        </w:rPr>
        <w:t>杂物</w:t>
      </w:r>
      <w:r>
        <w:rPr>
          <w:rFonts w:hint="eastAsia"/>
          <w:sz w:val="24"/>
        </w:rPr>
        <w:t>，</w:t>
      </w:r>
      <w:r>
        <w:rPr>
          <w:sz w:val="24"/>
        </w:rPr>
        <w:t>应符合GB/T 13078的规定</w:t>
      </w:r>
      <w:r>
        <w:rPr>
          <w:rFonts w:hint="eastAsia"/>
          <w:sz w:val="24"/>
        </w:rPr>
        <w:t>。</w:t>
      </w:r>
    </w:p>
    <w:p>
      <w:pPr>
        <w:spacing w:line="360" w:lineRule="auto"/>
        <w:rPr>
          <w:rFonts w:eastAsia="黑体"/>
          <w:sz w:val="24"/>
        </w:rPr>
      </w:pPr>
      <w:r>
        <w:rPr>
          <w:rFonts w:hint="eastAsia" w:eastAsia="黑体"/>
          <w:sz w:val="24"/>
        </w:rPr>
        <w:t>6</w:t>
      </w:r>
      <w:r>
        <w:rPr>
          <w:rFonts w:eastAsia="黑体"/>
          <w:sz w:val="24"/>
        </w:rPr>
        <w:t xml:space="preserve"> 切碎</w:t>
      </w:r>
    </w:p>
    <w:p>
      <w:pPr>
        <w:spacing w:line="360" w:lineRule="auto"/>
        <w:ind w:firstLine="480" w:firstLineChars="200"/>
        <w:rPr>
          <w:sz w:val="24"/>
        </w:rPr>
      </w:pPr>
      <w:r>
        <w:rPr>
          <w:sz w:val="24"/>
        </w:rPr>
        <w:t>利用粉碎机、揉搓机等将秸秆均切短至1cm~2cm。</w:t>
      </w:r>
    </w:p>
    <w:p>
      <w:pPr>
        <w:spacing w:line="360" w:lineRule="auto"/>
        <w:rPr>
          <w:rFonts w:eastAsia="黑体"/>
          <w:sz w:val="24"/>
        </w:rPr>
      </w:pPr>
      <w:r>
        <w:rPr>
          <w:rFonts w:hint="eastAsia" w:eastAsia="黑体"/>
          <w:sz w:val="24"/>
        </w:rPr>
        <w:t xml:space="preserve">7 </w:t>
      </w:r>
      <w:r>
        <w:rPr>
          <w:rFonts w:eastAsia="黑体"/>
          <w:sz w:val="24"/>
        </w:rPr>
        <w:t>水分</w:t>
      </w:r>
    </w:p>
    <w:p>
      <w:pPr>
        <w:spacing w:line="360" w:lineRule="auto"/>
        <w:ind w:firstLine="480" w:firstLineChars="200"/>
        <w:rPr>
          <w:sz w:val="24"/>
        </w:rPr>
      </w:pPr>
      <w:r>
        <w:rPr>
          <w:rFonts w:hint="eastAsia"/>
          <w:sz w:val="24"/>
        </w:rPr>
        <w:t>将原</w:t>
      </w:r>
      <w:r>
        <w:rPr>
          <w:sz w:val="24"/>
        </w:rPr>
        <w:t>料含水量</w:t>
      </w:r>
      <w:r>
        <w:rPr>
          <w:rFonts w:hint="eastAsia"/>
          <w:sz w:val="24"/>
        </w:rPr>
        <w:t>调至</w:t>
      </w:r>
      <w:r>
        <w:rPr>
          <w:sz w:val="24"/>
        </w:rPr>
        <w:t>6</w:t>
      </w:r>
      <w:r>
        <w:rPr>
          <w:rFonts w:hint="eastAsia"/>
          <w:sz w:val="24"/>
        </w:rPr>
        <w:t>5</w:t>
      </w:r>
      <w:r>
        <w:rPr>
          <w:sz w:val="24"/>
        </w:rPr>
        <w:t>%~7</w:t>
      </w:r>
      <w:r>
        <w:rPr>
          <w:rFonts w:hint="eastAsia"/>
          <w:sz w:val="24"/>
        </w:rPr>
        <w:t>5</w:t>
      </w:r>
      <w:r>
        <w:rPr>
          <w:sz w:val="24"/>
        </w:rPr>
        <w:t>%</w:t>
      </w:r>
      <w:r>
        <w:rPr>
          <w:rFonts w:hint="eastAsia"/>
          <w:sz w:val="24"/>
        </w:rPr>
        <w:t>，用手微握原料，水分从指间渗出而不滴落。</w:t>
      </w:r>
    </w:p>
    <w:p>
      <w:pPr>
        <w:spacing w:line="360" w:lineRule="auto"/>
        <w:rPr>
          <w:rFonts w:eastAsia="黑体"/>
          <w:sz w:val="24"/>
        </w:rPr>
      </w:pPr>
      <w:r>
        <w:rPr>
          <w:rFonts w:hint="eastAsia" w:eastAsia="黑体"/>
          <w:sz w:val="24"/>
        </w:rPr>
        <w:t>8</w:t>
      </w:r>
      <w:r>
        <w:rPr>
          <w:rFonts w:eastAsia="黑体"/>
          <w:sz w:val="24"/>
        </w:rPr>
        <w:t xml:space="preserve"> 青贮发酵剂活化</w:t>
      </w:r>
    </w:p>
    <w:p>
      <w:pPr>
        <w:spacing w:line="360" w:lineRule="auto"/>
        <w:ind w:firstLine="480" w:firstLineChars="200"/>
        <w:rPr>
          <w:sz w:val="24"/>
        </w:rPr>
      </w:pPr>
      <w:r>
        <w:rPr>
          <w:rFonts w:hint="eastAsia"/>
          <w:sz w:val="24"/>
        </w:rPr>
        <w:t>青贮发酵剂</w:t>
      </w:r>
      <w:r>
        <w:rPr>
          <w:sz w:val="24"/>
        </w:rPr>
        <w:t>可选用乳酸菌</w:t>
      </w:r>
      <w:r>
        <w:rPr>
          <w:rFonts w:hint="eastAsia"/>
          <w:sz w:val="24"/>
        </w:rPr>
        <w:t>、酸化剂等</w:t>
      </w:r>
      <w:r>
        <w:rPr>
          <w:sz w:val="24"/>
        </w:rPr>
        <w:t>，应符合GB/T 22141</w:t>
      </w:r>
      <w:r>
        <w:rPr>
          <w:rFonts w:hint="eastAsia"/>
          <w:sz w:val="24"/>
        </w:rPr>
        <w:t>和</w:t>
      </w:r>
      <w:r>
        <w:rPr>
          <w:sz w:val="24"/>
        </w:rPr>
        <w:t>GB/T 22142的规定。纯净水</w:t>
      </w:r>
      <w:r>
        <w:rPr>
          <w:rFonts w:hint="eastAsia"/>
          <w:sz w:val="24"/>
        </w:rPr>
        <w:t>烧开后溶解10%红糖</w:t>
      </w:r>
      <w:r>
        <w:rPr>
          <w:sz w:val="24"/>
        </w:rPr>
        <w:t>，冷却至30～40℃后，加入菌种拌匀后放置2h即可使用。</w:t>
      </w:r>
    </w:p>
    <w:p>
      <w:pPr>
        <w:spacing w:line="360" w:lineRule="auto"/>
        <w:rPr>
          <w:rFonts w:eastAsia="黑体"/>
          <w:sz w:val="24"/>
        </w:rPr>
      </w:pPr>
      <w:r>
        <w:rPr>
          <w:rFonts w:hint="eastAsia" w:eastAsia="黑体"/>
          <w:sz w:val="24"/>
        </w:rPr>
        <w:t>9 青贮方式</w:t>
      </w:r>
    </w:p>
    <w:p>
      <w:pPr>
        <w:spacing w:line="360" w:lineRule="auto"/>
        <w:rPr>
          <w:rFonts w:eastAsia="黑体"/>
          <w:sz w:val="24"/>
        </w:rPr>
      </w:pPr>
      <w:r>
        <w:rPr>
          <w:rFonts w:hint="eastAsia" w:eastAsia="黑体"/>
          <w:sz w:val="24"/>
        </w:rPr>
        <w:t>9.1按原料分类</w:t>
      </w:r>
    </w:p>
    <w:p>
      <w:pPr>
        <w:spacing w:line="360" w:lineRule="auto"/>
        <w:ind w:firstLine="480" w:firstLineChars="200"/>
        <w:rPr>
          <w:sz w:val="24"/>
        </w:rPr>
      </w:pPr>
      <w:r>
        <w:rPr>
          <w:rFonts w:hint="eastAsia"/>
          <w:sz w:val="24"/>
        </w:rPr>
        <w:t>包括玉米秸秆单独青贮、玉米大豆秸秆混合青贮和大豆秸秆单独青贮。</w:t>
      </w:r>
    </w:p>
    <w:p>
      <w:pPr>
        <w:spacing w:line="360" w:lineRule="auto"/>
        <w:rPr>
          <w:rFonts w:eastAsia="黑体"/>
          <w:sz w:val="24"/>
        </w:rPr>
      </w:pPr>
      <w:r>
        <w:rPr>
          <w:rFonts w:hint="eastAsia" w:eastAsia="黑体"/>
          <w:sz w:val="24"/>
        </w:rPr>
        <w:t>9.1.1 玉米秸秆单独青贮</w:t>
      </w:r>
    </w:p>
    <w:p>
      <w:pPr>
        <w:spacing w:line="360" w:lineRule="auto"/>
        <w:ind w:firstLine="480" w:firstLineChars="200"/>
        <w:rPr>
          <w:sz w:val="24"/>
        </w:rPr>
      </w:pPr>
      <w:r>
        <w:rPr>
          <w:rFonts w:hint="eastAsia"/>
          <w:sz w:val="24"/>
        </w:rPr>
        <w:t>6月中下旬至8月中下旬，按工艺流程处理后直接青贮，青贮发酵剂可添加也可不添加。</w:t>
      </w:r>
    </w:p>
    <w:p>
      <w:pPr>
        <w:spacing w:line="360" w:lineRule="auto"/>
        <w:rPr>
          <w:rFonts w:eastAsia="黑体"/>
          <w:sz w:val="24"/>
        </w:rPr>
      </w:pPr>
      <w:r>
        <w:rPr>
          <w:rFonts w:hint="eastAsia" w:eastAsia="黑体"/>
          <w:sz w:val="24"/>
        </w:rPr>
        <w:t>9.1.2 玉米大豆秸秆混合青贮</w:t>
      </w:r>
    </w:p>
    <w:p>
      <w:pPr>
        <w:spacing w:line="360" w:lineRule="auto"/>
        <w:ind w:firstLine="480" w:firstLineChars="200"/>
        <w:rPr>
          <w:sz w:val="24"/>
        </w:rPr>
      </w:pPr>
      <w:r>
        <w:rPr>
          <w:rFonts w:hint="eastAsia"/>
          <w:sz w:val="24"/>
        </w:rPr>
        <w:t>8月中下旬，大豆秸秆占比不超过50%，边混合边按剂量说明喷洒青贮发酵剂。</w:t>
      </w:r>
    </w:p>
    <w:p>
      <w:pPr>
        <w:spacing w:line="360" w:lineRule="auto"/>
        <w:rPr>
          <w:rFonts w:eastAsia="黑体"/>
          <w:sz w:val="24"/>
        </w:rPr>
      </w:pPr>
      <w:r>
        <w:rPr>
          <w:rFonts w:hint="eastAsia" w:eastAsia="黑体"/>
          <w:sz w:val="24"/>
        </w:rPr>
        <w:t>9.1.3 大豆秸秆单独青贮</w:t>
      </w:r>
    </w:p>
    <w:p>
      <w:pPr>
        <w:spacing w:line="360" w:lineRule="auto"/>
        <w:ind w:firstLine="480" w:firstLineChars="200"/>
        <w:rPr>
          <w:sz w:val="24"/>
        </w:rPr>
      </w:pPr>
      <w:r>
        <w:rPr>
          <w:rFonts w:hint="eastAsia"/>
          <w:sz w:val="24"/>
        </w:rPr>
        <w:t>10月下旬，5%～10%糖蜜＋青贮发酵剂（按剂量添加）均匀喷洒。</w:t>
      </w:r>
    </w:p>
    <w:p>
      <w:pPr>
        <w:spacing w:line="360" w:lineRule="auto"/>
        <w:jc w:val="center"/>
        <w:rPr>
          <w:sz w:val="24"/>
        </w:rPr>
      </w:pPr>
      <w:r>
        <w:rPr>
          <w:rFonts w:hint="eastAsia"/>
          <w:sz w:val="24"/>
        </w:rPr>
        <w:t>达州市“玉米大豆”主推品种及秸秆收获季节</w:t>
      </w:r>
    </w:p>
    <w:tbl>
      <w:tblPr>
        <w:tblStyle w:val="5"/>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795"/>
        <w:gridCol w:w="390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2922" w:type="dxa"/>
            <w:gridSpan w:val="2"/>
            <w:tcBorders>
              <w:top w:val="single" w:color="auto" w:sz="4" w:space="0"/>
              <w:left w:val="nil"/>
              <w:bottom w:val="single" w:color="auto" w:sz="4" w:space="0"/>
              <w:right w:val="nil"/>
            </w:tcBorders>
            <w:vAlign w:val="center"/>
          </w:tcPr>
          <w:p>
            <w:pPr>
              <w:spacing w:line="360" w:lineRule="auto"/>
              <w:jc w:val="center"/>
              <w:rPr>
                <w:sz w:val="24"/>
              </w:rPr>
            </w:pPr>
            <w:r>
              <w:rPr>
                <w:rFonts w:hint="eastAsia"/>
                <w:sz w:val="24"/>
              </w:rPr>
              <w:t>类别</w:t>
            </w:r>
          </w:p>
        </w:tc>
        <w:tc>
          <w:tcPr>
            <w:tcW w:w="3904" w:type="dxa"/>
            <w:tcBorders>
              <w:top w:val="single" w:color="auto" w:sz="4" w:space="0"/>
              <w:left w:val="nil"/>
              <w:bottom w:val="single" w:color="auto" w:sz="4" w:space="0"/>
              <w:right w:val="nil"/>
            </w:tcBorders>
            <w:vAlign w:val="center"/>
          </w:tcPr>
          <w:p>
            <w:pPr>
              <w:spacing w:line="360" w:lineRule="auto"/>
              <w:jc w:val="center"/>
              <w:rPr>
                <w:sz w:val="24"/>
              </w:rPr>
            </w:pPr>
            <w:r>
              <w:rPr>
                <w:rFonts w:hint="eastAsia"/>
                <w:sz w:val="24"/>
              </w:rPr>
              <w:t>主推品种</w:t>
            </w:r>
          </w:p>
        </w:tc>
        <w:tc>
          <w:tcPr>
            <w:tcW w:w="1872" w:type="dxa"/>
            <w:tcBorders>
              <w:top w:val="single" w:color="auto" w:sz="4" w:space="0"/>
              <w:left w:val="nil"/>
              <w:bottom w:val="single" w:color="auto" w:sz="4" w:space="0"/>
              <w:right w:val="nil"/>
            </w:tcBorders>
            <w:vAlign w:val="center"/>
          </w:tcPr>
          <w:p>
            <w:pPr>
              <w:spacing w:line="360" w:lineRule="auto"/>
              <w:jc w:val="center"/>
              <w:rPr>
                <w:sz w:val="24"/>
              </w:rPr>
            </w:pPr>
            <w:r>
              <w:rPr>
                <w:rFonts w:hint="eastAsia"/>
                <w:sz w:val="24"/>
              </w:rPr>
              <w:t>秸秆收获时节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127" w:type="dxa"/>
            <w:vMerge w:val="restart"/>
            <w:tcBorders>
              <w:top w:val="single" w:color="auto" w:sz="4" w:space="0"/>
              <w:left w:val="nil"/>
              <w:bottom w:val="nil"/>
              <w:right w:val="nil"/>
            </w:tcBorders>
            <w:vAlign w:val="center"/>
          </w:tcPr>
          <w:p>
            <w:pPr>
              <w:spacing w:line="360" w:lineRule="auto"/>
              <w:jc w:val="center"/>
              <w:rPr>
                <w:sz w:val="24"/>
              </w:rPr>
            </w:pPr>
            <w:r>
              <w:rPr>
                <w:rFonts w:hint="eastAsia"/>
                <w:sz w:val="24"/>
              </w:rPr>
              <w:t>玉米</w:t>
            </w:r>
          </w:p>
        </w:tc>
        <w:tc>
          <w:tcPr>
            <w:tcW w:w="1795" w:type="dxa"/>
            <w:tcBorders>
              <w:top w:val="single" w:color="auto" w:sz="4" w:space="0"/>
              <w:left w:val="nil"/>
              <w:bottom w:val="nil"/>
              <w:right w:val="nil"/>
            </w:tcBorders>
            <w:vAlign w:val="center"/>
          </w:tcPr>
          <w:p>
            <w:pPr>
              <w:spacing w:line="360" w:lineRule="auto"/>
              <w:jc w:val="center"/>
              <w:rPr>
                <w:sz w:val="24"/>
              </w:rPr>
            </w:pPr>
            <w:r>
              <w:rPr>
                <w:rFonts w:hint="eastAsia"/>
                <w:sz w:val="24"/>
              </w:rPr>
              <w:t>鲜食玉米</w:t>
            </w:r>
          </w:p>
        </w:tc>
        <w:tc>
          <w:tcPr>
            <w:tcW w:w="3904" w:type="dxa"/>
            <w:tcBorders>
              <w:top w:val="single" w:color="auto" w:sz="4" w:space="0"/>
              <w:left w:val="nil"/>
              <w:bottom w:val="nil"/>
              <w:right w:val="nil"/>
            </w:tcBorders>
            <w:vAlign w:val="center"/>
          </w:tcPr>
          <w:p>
            <w:pPr>
              <w:spacing w:line="360" w:lineRule="auto"/>
              <w:jc w:val="center"/>
              <w:rPr>
                <w:sz w:val="24"/>
              </w:rPr>
            </w:pPr>
            <w:r>
              <w:rPr>
                <w:rFonts w:hint="eastAsia"/>
                <w:sz w:val="24"/>
              </w:rPr>
              <w:t>万糯2000、农科糯336等</w:t>
            </w:r>
          </w:p>
        </w:tc>
        <w:tc>
          <w:tcPr>
            <w:tcW w:w="1872" w:type="dxa"/>
            <w:tcBorders>
              <w:top w:val="single" w:color="auto" w:sz="4" w:space="0"/>
              <w:left w:val="nil"/>
              <w:bottom w:val="nil"/>
              <w:right w:val="nil"/>
            </w:tcBorders>
            <w:vAlign w:val="center"/>
          </w:tcPr>
          <w:p>
            <w:pPr>
              <w:spacing w:line="360" w:lineRule="auto"/>
              <w:jc w:val="center"/>
              <w:rPr>
                <w:sz w:val="24"/>
              </w:rPr>
            </w:pPr>
            <w:r>
              <w:rPr>
                <w:rFonts w:hint="eastAsia"/>
                <w:sz w:val="24"/>
              </w:rPr>
              <w:t>6月中下旬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127" w:type="dxa"/>
            <w:vMerge w:val="continue"/>
            <w:tcBorders>
              <w:top w:val="nil"/>
              <w:left w:val="nil"/>
              <w:bottom w:val="nil"/>
              <w:right w:val="nil"/>
            </w:tcBorders>
            <w:vAlign w:val="center"/>
          </w:tcPr>
          <w:p>
            <w:pPr>
              <w:spacing w:line="360" w:lineRule="auto"/>
              <w:jc w:val="center"/>
              <w:rPr>
                <w:sz w:val="24"/>
              </w:rPr>
            </w:pPr>
          </w:p>
        </w:tc>
        <w:tc>
          <w:tcPr>
            <w:tcW w:w="1795" w:type="dxa"/>
            <w:tcBorders>
              <w:top w:val="nil"/>
              <w:left w:val="nil"/>
              <w:bottom w:val="nil"/>
              <w:right w:val="nil"/>
            </w:tcBorders>
            <w:vAlign w:val="center"/>
          </w:tcPr>
          <w:p>
            <w:pPr>
              <w:spacing w:line="360" w:lineRule="auto"/>
              <w:jc w:val="center"/>
              <w:rPr>
                <w:sz w:val="24"/>
              </w:rPr>
            </w:pPr>
            <w:r>
              <w:rPr>
                <w:rFonts w:hint="eastAsia"/>
                <w:sz w:val="24"/>
              </w:rPr>
              <w:t>普通玉米</w:t>
            </w:r>
          </w:p>
        </w:tc>
        <w:tc>
          <w:tcPr>
            <w:tcW w:w="3904" w:type="dxa"/>
            <w:tcBorders>
              <w:top w:val="nil"/>
              <w:left w:val="nil"/>
              <w:bottom w:val="nil"/>
              <w:right w:val="nil"/>
            </w:tcBorders>
            <w:vAlign w:val="center"/>
          </w:tcPr>
          <w:p>
            <w:pPr>
              <w:spacing w:line="360" w:lineRule="auto"/>
              <w:jc w:val="center"/>
              <w:rPr>
                <w:sz w:val="24"/>
              </w:rPr>
            </w:pPr>
            <w:r>
              <w:rPr>
                <w:rFonts w:hint="eastAsia"/>
                <w:sz w:val="24"/>
              </w:rPr>
              <w:t>成单716、同玉609、仲玉3号、正红507、中单808等</w:t>
            </w:r>
          </w:p>
        </w:tc>
        <w:tc>
          <w:tcPr>
            <w:tcW w:w="1872" w:type="dxa"/>
            <w:tcBorders>
              <w:top w:val="nil"/>
              <w:left w:val="nil"/>
              <w:bottom w:val="nil"/>
              <w:right w:val="nil"/>
            </w:tcBorders>
            <w:vAlign w:val="center"/>
          </w:tcPr>
          <w:p>
            <w:pPr>
              <w:spacing w:line="360" w:lineRule="auto"/>
              <w:jc w:val="center"/>
              <w:rPr>
                <w:sz w:val="24"/>
              </w:rPr>
            </w:pPr>
            <w:r>
              <w:rPr>
                <w:rFonts w:hint="eastAsia"/>
                <w:sz w:val="24"/>
              </w:rPr>
              <w:t>7月底至8月初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127" w:type="dxa"/>
            <w:vMerge w:val="continue"/>
            <w:tcBorders>
              <w:top w:val="nil"/>
              <w:left w:val="nil"/>
              <w:bottom w:val="nil"/>
              <w:right w:val="nil"/>
            </w:tcBorders>
            <w:vAlign w:val="center"/>
          </w:tcPr>
          <w:p>
            <w:pPr>
              <w:spacing w:line="360" w:lineRule="auto"/>
              <w:jc w:val="center"/>
              <w:rPr>
                <w:sz w:val="24"/>
              </w:rPr>
            </w:pPr>
          </w:p>
        </w:tc>
        <w:tc>
          <w:tcPr>
            <w:tcW w:w="1795" w:type="dxa"/>
            <w:tcBorders>
              <w:top w:val="nil"/>
              <w:left w:val="nil"/>
              <w:bottom w:val="nil"/>
              <w:right w:val="nil"/>
            </w:tcBorders>
            <w:vAlign w:val="center"/>
          </w:tcPr>
          <w:p>
            <w:pPr>
              <w:spacing w:line="360" w:lineRule="auto"/>
              <w:jc w:val="center"/>
              <w:rPr>
                <w:sz w:val="24"/>
              </w:rPr>
            </w:pPr>
            <w:r>
              <w:rPr>
                <w:rFonts w:hint="eastAsia"/>
                <w:sz w:val="24"/>
              </w:rPr>
              <w:t>全株青贮玉米</w:t>
            </w:r>
          </w:p>
        </w:tc>
        <w:tc>
          <w:tcPr>
            <w:tcW w:w="3904" w:type="dxa"/>
            <w:tcBorders>
              <w:top w:val="nil"/>
              <w:left w:val="nil"/>
              <w:bottom w:val="nil"/>
              <w:right w:val="nil"/>
            </w:tcBorders>
            <w:vAlign w:val="center"/>
          </w:tcPr>
          <w:p>
            <w:pPr>
              <w:spacing w:line="360" w:lineRule="auto"/>
              <w:jc w:val="center"/>
              <w:rPr>
                <w:sz w:val="24"/>
              </w:rPr>
            </w:pPr>
            <w:r>
              <w:rPr>
                <w:rFonts w:hint="eastAsia"/>
                <w:sz w:val="24"/>
              </w:rPr>
              <w:t>雅玉8号等</w:t>
            </w:r>
          </w:p>
        </w:tc>
        <w:tc>
          <w:tcPr>
            <w:tcW w:w="1872" w:type="dxa"/>
            <w:tcBorders>
              <w:top w:val="nil"/>
              <w:left w:val="nil"/>
              <w:bottom w:val="nil"/>
              <w:right w:val="nil"/>
            </w:tcBorders>
            <w:vAlign w:val="center"/>
          </w:tcPr>
          <w:p>
            <w:pPr>
              <w:spacing w:line="360" w:lineRule="auto"/>
              <w:jc w:val="center"/>
              <w:rPr>
                <w:sz w:val="24"/>
              </w:rPr>
            </w:pPr>
            <w:r>
              <w:rPr>
                <w:rFonts w:hint="eastAsia"/>
                <w:sz w:val="24"/>
              </w:rPr>
              <w:t>8月中旬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27" w:type="dxa"/>
            <w:vMerge w:val="restart"/>
            <w:tcBorders>
              <w:top w:val="nil"/>
              <w:left w:val="nil"/>
              <w:bottom w:val="nil"/>
              <w:right w:val="nil"/>
            </w:tcBorders>
            <w:vAlign w:val="center"/>
          </w:tcPr>
          <w:p>
            <w:pPr>
              <w:spacing w:line="360" w:lineRule="auto"/>
              <w:jc w:val="center"/>
              <w:rPr>
                <w:sz w:val="24"/>
              </w:rPr>
            </w:pPr>
            <w:r>
              <w:rPr>
                <w:rFonts w:hint="eastAsia"/>
                <w:sz w:val="24"/>
              </w:rPr>
              <w:t>大豆</w:t>
            </w:r>
          </w:p>
        </w:tc>
        <w:tc>
          <w:tcPr>
            <w:tcW w:w="1795" w:type="dxa"/>
            <w:tcBorders>
              <w:top w:val="nil"/>
              <w:left w:val="nil"/>
              <w:bottom w:val="nil"/>
              <w:right w:val="nil"/>
            </w:tcBorders>
            <w:vAlign w:val="center"/>
          </w:tcPr>
          <w:p>
            <w:pPr>
              <w:spacing w:line="360" w:lineRule="auto"/>
              <w:jc w:val="center"/>
              <w:rPr>
                <w:sz w:val="24"/>
              </w:rPr>
            </w:pPr>
            <w:r>
              <w:rPr>
                <w:rFonts w:hint="eastAsia"/>
                <w:sz w:val="24"/>
              </w:rPr>
              <w:t>春大豆</w:t>
            </w:r>
          </w:p>
        </w:tc>
        <w:tc>
          <w:tcPr>
            <w:tcW w:w="3904" w:type="dxa"/>
            <w:tcBorders>
              <w:top w:val="nil"/>
              <w:left w:val="nil"/>
              <w:bottom w:val="nil"/>
              <w:right w:val="nil"/>
            </w:tcBorders>
            <w:vAlign w:val="center"/>
          </w:tcPr>
          <w:p>
            <w:pPr>
              <w:spacing w:line="360" w:lineRule="auto"/>
              <w:jc w:val="center"/>
              <w:rPr>
                <w:sz w:val="24"/>
              </w:rPr>
            </w:pPr>
            <w:r>
              <w:rPr>
                <w:rFonts w:hint="eastAsia"/>
                <w:sz w:val="24"/>
              </w:rPr>
              <w:t>南豆23等</w:t>
            </w:r>
          </w:p>
        </w:tc>
        <w:tc>
          <w:tcPr>
            <w:tcW w:w="1872" w:type="dxa"/>
            <w:tcBorders>
              <w:top w:val="nil"/>
              <w:left w:val="nil"/>
              <w:bottom w:val="nil"/>
              <w:right w:val="nil"/>
            </w:tcBorders>
            <w:vAlign w:val="center"/>
          </w:tcPr>
          <w:p>
            <w:pPr>
              <w:spacing w:line="360" w:lineRule="auto"/>
              <w:jc w:val="center"/>
              <w:rPr>
                <w:sz w:val="24"/>
              </w:rPr>
            </w:pPr>
            <w:r>
              <w:rPr>
                <w:rFonts w:hint="eastAsia"/>
                <w:sz w:val="24"/>
              </w:rPr>
              <w:t>8月上中旬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127" w:type="dxa"/>
            <w:vMerge w:val="continue"/>
            <w:tcBorders>
              <w:top w:val="nil"/>
              <w:left w:val="nil"/>
              <w:bottom w:val="single" w:color="auto" w:sz="4" w:space="0"/>
              <w:right w:val="nil"/>
            </w:tcBorders>
            <w:vAlign w:val="center"/>
          </w:tcPr>
          <w:p>
            <w:pPr>
              <w:spacing w:line="360" w:lineRule="auto"/>
              <w:jc w:val="center"/>
              <w:rPr>
                <w:sz w:val="24"/>
              </w:rPr>
            </w:pPr>
          </w:p>
        </w:tc>
        <w:tc>
          <w:tcPr>
            <w:tcW w:w="1795" w:type="dxa"/>
            <w:tcBorders>
              <w:top w:val="nil"/>
              <w:left w:val="nil"/>
              <w:bottom w:val="single" w:color="auto" w:sz="4" w:space="0"/>
              <w:right w:val="nil"/>
            </w:tcBorders>
            <w:vAlign w:val="center"/>
          </w:tcPr>
          <w:p>
            <w:pPr>
              <w:spacing w:line="360" w:lineRule="auto"/>
              <w:jc w:val="center"/>
              <w:rPr>
                <w:sz w:val="24"/>
              </w:rPr>
            </w:pPr>
            <w:r>
              <w:rPr>
                <w:rFonts w:hint="eastAsia"/>
                <w:sz w:val="24"/>
              </w:rPr>
              <w:t>夏大豆</w:t>
            </w:r>
          </w:p>
        </w:tc>
        <w:tc>
          <w:tcPr>
            <w:tcW w:w="3904" w:type="dxa"/>
            <w:tcBorders>
              <w:top w:val="nil"/>
              <w:left w:val="nil"/>
              <w:bottom w:val="single" w:color="auto" w:sz="4" w:space="0"/>
              <w:right w:val="nil"/>
            </w:tcBorders>
            <w:vAlign w:val="center"/>
          </w:tcPr>
          <w:p>
            <w:pPr>
              <w:spacing w:line="360" w:lineRule="auto"/>
              <w:jc w:val="center"/>
              <w:rPr>
                <w:sz w:val="24"/>
              </w:rPr>
            </w:pPr>
            <w:r>
              <w:rPr>
                <w:rFonts w:hint="eastAsia"/>
                <w:sz w:val="24"/>
              </w:rPr>
              <w:t>贡秋豆5号、南夏豆27、南夏豆38等</w:t>
            </w:r>
          </w:p>
        </w:tc>
        <w:tc>
          <w:tcPr>
            <w:tcW w:w="1872" w:type="dxa"/>
            <w:tcBorders>
              <w:top w:val="nil"/>
              <w:left w:val="nil"/>
              <w:bottom w:val="single" w:color="auto" w:sz="4" w:space="0"/>
              <w:right w:val="nil"/>
            </w:tcBorders>
            <w:vAlign w:val="center"/>
          </w:tcPr>
          <w:p>
            <w:pPr>
              <w:spacing w:line="360" w:lineRule="auto"/>
              <w:jc w:val="center"/>
              <w:rPr>
                <w:sz w:val="24"/>
              </w:rPr>
            </w:pPr>
            <w:r>
              <w:rPr>
                <w:rFonts w:hint="eastAsia"/>
                <w:sz w:val="24"/>
              </w:rPr>
              <w:t>10月下旬</w:t>
            </w:r>
          </w:p>
        </w:tc>
      </w:tr>
    </w:tbl>
    <w:p>
      <w:pPr>
        <w:spacing w:line="360" w:lineRule="auto"/>
        <w:rPr>
          <w:rFonts w:eastAsia="黑体"/>
          <w:sz w:val="24"/>
        </w:rPr>
      </w:pPr>
      <w:r>
        <w:rPr>
          <w:rFonts w:hint="eastAsia" w:eastAsia="黑体"/>
          <w:sz w:val="24"/>
        </w:rPr>
        <w:t>9.2 按设施设备分类</w:t>
      </w:r>
    </w:p>
    <w:p>
      <w:pPr>
        <w:spacing w:line="360" w:lineRule="auto"/>
        <w:ind w:firstLine="480" w:firstLineChars="200"/>
        <w:rPr>
          <w:sz w:val="24"/>
        </w:rPr>
      </w:pPr>
      <w:r>
        <w:rPr>
          <w:rFonts w:hint="eastAsia"/>
          <w:sz w:val="24"/>
        </w:rPr>
        <w:t>包括</w:t>
      </w:r>
      <w:r>
        <w:rPr>
          <w:sz w:val="24"/>
        </w:rPr>
        <w:t>窖贮、地面堆贮、袋贮、裹包青贮等</w:t>
      </w:r>
      <w:r>
        <w:rPr>
          <w:rFonts w:hint="eastAsia"/>
          <w:sz w:val="24"/>
        </w:rPr>
        <w:t>，按照DB5117/T 95-2024要求执行。</w:t>
      </w:r>
    </w:p>
    <w:p>
      <w:pPr>
        <w:spacing w:line="360" w:lineRule="auto"/>
        <w:rPr>
          <w:rFonts w:eastAsia="黑体"/>
          <w:sz w:val="24"/>
        </w:rPr>
      </w:pPr>
      <w:r>
        <w:rPr>
          <w:rFonts w:hint="eastAsia" w:eastAsia="黑体"/>
          <w:sz w:val="24"/>
        </w:rPr>
        <w:t>10</w:t>
      </w:r>
      <w:r>
        <w:rPr>
          <w:rFonts w:eastAsia="黑体"/>
          <w:sz w:val="24"/>
        </w:rPr>
        <w:t xml:space="preserve"> </w:t>
      </w:r>
      <w:r>
        <w:rPr>
          <w:rFonts w:hint="eastAsia" w:eastAsia="黑体"/>
          <w:sz w:val="24"/>
        </w:rPr>
        <w:t>贮存管理</w:t>
      </w:r>
    </w:p>
    <w:p>
      <w:pPr>
        <w:spacing w:line="360" w:lineRule="auto"/>
        <w:ind w:firstLine="480" w:firstLineChars="200"/>
        <w:rPr>
          <w:rFonts w:eastAsia="黑体"/>
          <w:sz w:val="24"/>
        </w:rPr>
      </w:pPr>
      <w:r>
        <w:rPr>
          <w:rFonts w:hint="eastAsia"/>
          <w:sz w:val="24"/>
        </w:rPr>
        <w:t>按照DB5117/T 95-2024要求执行</w:t>
      </w:r>
      <w:r>
        <w:rPr>
          <w:sz w:val="24"/>
        </w:rPr>
        <w:t>。</w:t>
      </w:r>
    </w:p>
    <w:p>
      <w:pPr>
        <w:spacing w:line="360" w:lineRule="auto"/>
        <w:rPr>
          <w:rFonts w:eastAsia="黑体"/>
          <w:sz w:val="24"/>
        </w:rPr>
      </w:pPr>
      <w:r>
        <w:rPr>
          <w:rFonts w:hint="eastAsia" w:eastAsia="黑体"/>
          <w:sz w:val="24"/>
        </w:rPr>
        <w:t>11</w:t>
      </w:r>
      <w:r>
        <w:rPr>
          <w:rFonts w:eastAsia="黑体"/>
          <w:sz w:val="24"/>
        </w:rPr>
        <w:t xml:space="preserve"> 品质评价</w:t>
      </w:r>
    </w:p>
    <w:p>
      <w:pPr>
        <w:spacing w:line="360" w:lineRule="auto"/>
        <w:rPr>
          <w:rFonts w:eastAsia="黑体"/>
          <w:sz w:val="24"/>
        </w:rPr>
      </w:pPr>
      <w:r>
        <w:rPr>
          <w:rFonts w:hint="eastAsia" w:eastAsia="黑体"/>
          <w:sz w:val="24"/>
        </w:rPr>
        <w:t>11</w:t>
      </w:r>
      <w:r>
        <w:rPr>
          <w:rFonts w:eastAsia="黑体"/>
          <w:sz w:val="24"/>
        </w:rPr>
        <w:t>.</w:t>
      </w:r>
      <w:r>
        <w:rPr>
          <w:rFonts w:hint="eastAsia" w:eastAsia="黑体"/>
          <w:sz w:val="24"/>
        </w:rPr>
        <w:t>1</w:t>
      </w:r>
      <w:r>
        <w:rPr>
          <w:rFonts w:eastAsia="黑体"/>
          <w:sz w:val="24"/>
        </w:rPr>
        <w:t xml:space="preserve"> </w:t>
      </w:r>
      <w:r>
        <w:rPr>
          <w:rFonts w:hint="eastAsia" w:eastAsia="黑体"/>
          <w:sz w:val="24"/>
        </w:rPr>
        <w:t>优质</w:t>
      </w:r>
      <w:r>
        <w:rPr>
          <w:rFonts w:eastAsia="黑体"/>
          <w:sz w:val="24"/>
        </w:rPr>
        <w:t>青贮饲料</w:t>
      </w:r>
    </w:p>
    <w:p>
      <w:pPr>
        <w:spacing w:line="360" w:lineRule="auto"/>
        <w:ind w:firstLine="480" w:firstLineChars="200"/>
        <w:rPr>
          <w:sz w:val="24"/>
        </w:rPr>
      </w:pPr>
      <w:r>
        <w:rPr>
          <w:sz w:val="24"/>
        </w:rPr>
        <w:t>绿色或黄绿色，具浓郁酒香味，质地柔软，疏松稍湿润，pH为3.5~4.2。</w:t>
      </w:r>
    </w:p>
    <w:p>
      <w:pPr>
        <w:spacing w:line="360" w:lineRule="auto"/>
        <w:rPr>
          <w:rFonts w:eastAsia="黑体"/>
          <w:sz w:val="24"/>
        </w:rPr>
      </w:pPr>
      <w:r>
        <w:rPr>
          <w:rFonts w:hint="eastAsia" w:eastAsia="黑体"/>
          <w:sz w:val="24"/>
        </w:rPr>
        <w:t>11</w:t>
      </w:r>
      <w:r>
        <w:rPr>
          <w:rFonts w:eastAsia="黑体"/>
          <w:sz w:val="24"/>
        </w:rPr>
        <w:t>.</w:t>
      </w:r>
      <w:r>
        <w:rPr>
          <w:rFonts w:hint="eastAsia" w:eastAsia="黑体"/>
          <w:sz w:val="24"/>
        </w:rPr>
        <w:t>2</w:t>
      </w:r>
      <w:r>
        <w:rPr>
          <w:rFonts w:eastAsia="黑体"/>
          <w:sz w:val="24"/>
        </w:rPr>
        <w:t xml:space="preserve"> 中等青贮饲料</w:t>
      </w:r>
    </w:p>
    <w:p>
      <w:pPr>
        <w:spacing w:line="360" w:lineRule="auto"/>
        <w:ind w:firstLine="480" w:firstLineChars="200"/>
        <w:rPr>
          <w:sz w:val="24"/>
        </w:rPr>
      </w:pPr>
      <w:r>
        <w:rPr>
          <w:sz w:val="24"/>
        </w:rPr>
        <w:t>呈黄褐色或暗褐色，略有</w:t>
      </w:r>
      <w:r>
        <w:rPr>
          <w:rFonts w:hint="eastAsia"/>
          <w:sz w:val="24"/>
        </w:rPr>
        <w:t>酒香</w:t>
      </w:r>
      <w:r>
        <w:rPr>
          <w:sz w:val="24"/>
        </w:rPr>
        <w:t>味，柔软稍干，pH为4.3~5.0。</w:t>
      </w:r>
    </w:p>
    <w:p>
      <w:pPr>
        <w:spacing w:line="360" w:lineRule="auto"/>
        <w:rPr>
          <w:rFonts w:eastAsia="黑体"/>
          <w:sz w:val="24"/>
        </w:rPr>
      </w:pPr>
      <w:r>
        <w:rPr>
          <w:rFonts w:hint="eastAsia" w:eastAsia="黑体"/>
          <w:sz w:val="24"/>
        </w:rPr>
        <w:t>11</w:t>
      </w:r>
      <w:r>
        <w:rPr>
          <w:rFonts w:eastAsia="黑体"/>
          <w:sz w:val="24"/>
        </w:rPr>
        <w:t>.</w:t>
      </w:r>
      <w:r>
        <w:rPr>
          <w:rFonts w:hint="eastAsia" w:eastAsia="黑体"/>
          <w:sz w:val="24"/>
        </w:rPr>
        <w:t>3</w:t>
      </w:r>
      <w:r>
        <w:rPr>
          <w:rFonts w:eastAsia="黑体"/>
          <w:sz w:val="24"/>
        </w:rPr>
        <w:t xml:space="preserve"> </w:t>
      </w:r>
      <w:r>
        <w:rPr>
          <w:rFonts w:hint="eastAsia" w:eastAsia="黑体"/>
          <w:sz w:val="24"/>
        </w:rPr>
        <w:t>劣质</w:t>
      </w:r>
      <w:r>
        <w:rPr>
          <w:rFonts w:eastAsia="黑体"/>
          <w:sz w:val="24"/>
        </w:rPr>
        <w:t>青贮饲料</w:t>
      </w:r>
    </w:p>
    <w:p>
      <w:pPr>
        <w:spacing w:line="360" w:lineRule="auto"/>
        <w:ind w:firstLine="480" w:firstLineChars="200"/>
        <w:rPr>
          <w:sz w:val="24"/>
        </w:rPr>
      </w:pPr>
      <w:r>
        <w:rPr>
          <w:sz w:val="24"/>
        </w:rPr>
        <w:t>呈黑褐色，干松散或结成粘块，有</w:t>
      </w:r>
      <w:r>
        <w:rPr>
          <w:rFonts w:hint="eastAsia"/>
          <w:sz w:val="24"/>
        </w:rPr>
        <w:t>刺激性气味</w:t>
      </w:r>
      <w:r>
        <w:rPr>
          <w:sz w:val="24"/>
        </w:rPr>
        <w:t>，pH大于5.0</w:t>
      </w:r>
      <w:r>
        <w:rPr>
          <w:rFonts w:hint="eastAsia"/>
          <w:sz w:val="24"/>
        </w:rPr>
        <w:t>，不能</w:t>
      </w:r>
      <w:r>
        <w:rPr>
          <w:sz w:val="24"/>
        </w:rPr>
        <w:t>饲喂牲畜。</w:t>
      </w:r>
    </w:p>
    <w:sectPr>
      <w:footerReference r:id="rId12" w:type="default"/>
      <w:footerReference r:id="rId13" w:type="even"/>
      <w:pgSz w:w="11906" w:h="16838"/>
      <w:pgMar w:top="1440" w:right="1474" w:bottom="1361" w:left="1587" w:header="1418" w:footer="1417" w:gutter="0"/>
      <w:pgNumType w:start="1"/>
      <w:cols w:space="0" w:num="1"/>
      <w:formProt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黑体-GB18030">
    <w:altName w:val="黑体"/>
    <w:panose1 w:val="02000500000000000000"/>
    <w:charset w:val="86"/>
    <w:family w:val="auto"/>
    <w:pitch w:val="default"/>
    <w:sig w:usb0="00000000" w:usb1="00000000" w:usb2="00000016"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p>
                          <w:pPr>
                            <w:pStyle w:val="2"/>
                          </w:pPr>
                        </w:p>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2"/>
                    </w:pPr>
                  </w:p>
                  <w:p>
                    <w:pPr>
                      <w:pStyle w:val="2"/>
                    </w:pPr>
                  </w:p>
                  <w:p>
                    <w:pPr>
                      <w:pStyle w:val="2"/>
                    </w:pP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II</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p>
                          <w:pPr>
                            <w:pStyle w:val="2"/>
                          </w:pPr>
                        </w:p>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
                    </w:pPr>
                  </w:p>
                  <w:p>
                    <w:pPr>
                      <w:pStyle w:val="2"/>
                    </w:pPr>
                  </w:p>
                  <w:p>
                    <w:pPr>
                      <w:pStyle w:val="2"/>
                    </w:pPr>
                  </w:p>
                </w:txbxContent>
              </v:textbox>
            </v:shape>
          </w:pict>
        </mc:Fallback>
      </mc:AlternateConten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p>
                          <w:pPr>
                            <w:pStyle w:val="2"/>
                          </w:pPr>
                        </w:p>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2"/>
                    </w:pPr>
                  </w:p>
                  <w:p>
                    <w:pPr>
                      <w:pStyle w:val="2"/>
                    </w:pPr>
                  </w:p>
                  <w:p>
                    <w:pPr>
                      <w:pStyle w:val="2"/>
                    </w:pP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220"/>
      <w:ind w:firstLine="7350" w:firstLineChars="3500"/>
      <w:rPr>
        <w:rFonts w:ascii="黑体" w:hAnsi="黑体"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ind w:right="315" w:firstLine="1050" w:firstLineChars="500"/>
      <w:rPr>
        <w:rFonts w:hAnsi="黑体"/>
      </w:rPr>
    </w:pPr>
    <w:r>
      <w:rPr>
        <w:rFonts w:hint="eastAsia" w:hAnsi="黑体"/>
      </w:rPr>
      <w:t>DB5117/T xx-2024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15"/>
      <w:jc w:val="left"/>
    </w:pPr>
    <w:r>
      <w:rPr>
        <w:rFonts w:hint="eastAsia" w:hAnsi="黑体"/>
      </w:rPr>
      <w:t>DB5117/T xx-2024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MDM3YTcwMzJlNDAwMjBmOGM5OWY2NzcyN2VmYjEifQ=="/>
  </w:docVars>
  <w:rsids>
    <w:rsidRoot w:val="9F777BD3"/>
    <w:rsid w:val="00893C37"/>
    <w:rsid w:val="00B3025B"/>
    <w:rsid w:val="00E34DAD"/>
    <w:rsid w:val="00FB6167"/>
    <w:rsid w:val="015C2B1C"/>
    <w:rsid w:val="079C428C"/>
    <w:rsid w:val="0C0A7D34"/>
    <w:rsid w:val="0F62039D"/>
    <w:rsid w:val="150C0679"/>
    <w:rsid w:val="1A4E4586"/>
    <w:rsid w:val="1A9C7CEC"/>
    <w:rsid w:val="24AD52A9"/>
    <w:rsid w:val="28722A91"/>
    <w:rsid w:val="2A777977"/>
    <w:rsid w:val="2F855498"/>
    <w:rsid w:val="33A61803"/>
    <w:rsid w:val="35C96809"/>
    <w:rsid w:val="3EA94262"/>
    <w:rsid w:val="46107135"/>
    <w:rsid w:val="48220D44"/>
    <w:rsid w:val="509E3BC1"/>
    <w:rsid w:val="51664C3D"/>
    <w:rsid w:val="5AE52DCF"/>
    <w:rsid w:val="5D823C66"/>
    <w:rsid w:val="65EF9101"/>
    <w:rsid w:val="67F28546"/>
    <w:rsid w:val="69B808B9"/>
    <w:rsid w:val="7D2E358B"/>
    <w:rsid w:val="7DDD4886"/>
    <w:rsid w:val="9F777BD3"/>
    <w:rsid w:val="B2CF7593"/>
    <w:rsid w:val="CF265729"/>
    <w:rsid w:val="DDD8D45E"/>
    <w:rsid w:val="EBBE1185"/>
    <w:rsid w:val="EFCF964B"/>
    <w:rsid w:val="FABDEB85"/>
    <w:rsid w:val="FBD35883"/>
    <w:rsid w:val="FC5F9F49"/>
    <w:rsid w:val="FE5D743F"/>
    <w:rsid w:val="FE7D6807"/>
    <w:rsid w:val="FF7CA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snapToGrid w:val="0"/>
      <w:ind w:right="210" w:rightChars="100"/>
      <w:jc w:val="right"/>
    </w:pPr>
    <w:rPr>
      <w:sz w:val="18"/>
      <w:szCs w:val="18"/>
    </w:rPr>
  </w:style>
  <w:style w:type="paragraph" w:styleId="3">
    <w:name w:val="header"/>
    <w:basedOn w:val="1"/>
    <w:qFormat/>
    <w:uiPriority w:val="0"/>
    <w:pPr>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其他标准标志"/>
    <w:basedOn w:val="8"/>
    <w:qFormat/>
    <w:uiPriority w:val="0"/>
    <w:pPr>
      <w:framePr w:w="6101" w:vAnchor="page" w:hAnchor="page" w:x="4673" w:y="942"/>
    </w:pPr>
    <w:rPr>
      <w:w w:val="130"/>
    </w:rPr>
  </w:style>
  <w:style w:type="paragraph" w:customStyle="1" w:styleId="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
    <w:name w:val="其他发布部门"/>
    <w:basedOn w:val="12"/>
    <w:qFormat/>
    <w:uiPriority w:val="0"/>
    <w:pPr>
      <w:framePr w:y="15310"/>
      <w:spacing w:line="0" w:lineRule="atLeast"/>
    </w:pPr>
    <w:rPr>
      <w:rFonts w:ascii="黑体" w:eastAsia="黑体"/>
      <w:b w:val="0"/>
    </w:rPr>
  </w:style>
  <w:style w:type="paragraph" w:customStyle="1" w:styleId="12">
    <w:name w:val="发布部门"/>
    <w:next w:val="1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前言、引言标题"/>
    <w:next w:val="1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300</Words>
  <Characters>1716</Characters>
  <Lines>14</Lines>
  <Paragraphs>4</Paragraphs>
  <TotalTime>2</TotalTime>
  <ScaleCrop>false</ScaleCrop>
  <LinksUpToDate>false</LinksUpToDate>
  <CharactersWithSpaces>2012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2024-06-14T08:03:00Z</dcterms:created>
  <dc:creator>user</dc:creator>
  <cp:lastModifiedBy>ThinkBook</cp:lastModifiedBy>
  <dcterms:modified xsi:type="dcterms:W3CDTF">2024-09-12T02:21:50Z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016EF62E1CCAF3534E5669668D137458</vt:lpwstr>
  </property>
</Properties>
</file>