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framePr w:w="8313" w:x="244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  <w:r>
        <w:t xml:space="preserve"> DB5117</w:t>
      </w:r>
    </w:p>
    <w:p>
      <w:pPr>
        <w:pStyle w:val="24"/>
        <w:framePr w:w="9462" w:h="896" w:hRule="exact" w:x="1282"/>
        <w:rPr>
          <w:rFonts w:ascii="Times New Roman" w:hAnsi="Times New Roman"/>
        </w:rPr>
      </w:pPr>
      <w:r>
        <w:rPr>
          <w:rFonts w:hint="eastAsia" w:ascii="Times New Roman" w:hAnsi="Times New Roman"/>
        </w:rPr>
        <w:t>四川省（达州市）地方标准</w:t>
      </w:r>
    </w:p>
    <w:p>
      <w:pPr>
        <w:pStyle w:val="25"/>
        <w:wordWrap w:val="0"/>
        <w:rPr>
          <w:rFonts w:hint="default" w:ascii="黑体" w:hAnsi="黑体" w:eastAsia="黑体" w:cs="黑体"/>
          <w:color w:val="0D0D0D"/>
          <w:lang w:val="en" w:eastAsia="zh-CN"/>
        </w:rPr>
      </w:pPr>
      <w:r>
        <w:rPr>
          <w:rFonts w:hint="eastAsia" w:ascii="黑体" w:hAnsi="黑体" w:eastAsia="黑体" w:cs="黑体"/>
        </w:rPr>
        <w:t xml:space="preserve">DB5117/T </w:t>
      </w:r>
      <w:r>
        <w:rPr>
          <w:rFonts w:hint="default" w:hAnsi="黑体" w:cs="黑体"/>
          <w:lang w:val="en" w:eastAsia="zh-CN"/>
        </w:rPr>
        <w:t>xx</w:t>
      </w:r>
      <w:r>
        <w:rPr>
          <w:rFonts w:hint="eastAsia" w:hAnsi="黑体" w:cs="黑体"/>
          <w:lang w:val="en-US" w:eastAsia="zh-CN"/>
        </w:rPr>
        <w:t>-</w:t>
      </w:r>
      <w:r>
        <w:rPr>
          <w:rFonts w:hint="eastAsia" w:ascii="黑体" w:hAnsi="黑体" w:eastAsia="黑体" w:cs="黑体"/>
        </w:rPr>
        <w:t>202</w:t>
      </w:r>
      <w:r>
        <w:rPr>
          <w:rFonts w:hint="default" w:hAnsi="黑体" w:cs="黑体"/>
          <w:lang w:val="en" w:eastAsia="zh-CN"/>
        </w:rPr>
        <w:t>4</w:t>
      </w:r>
    </w:p>
    <w:p>
      <w:pPr>
        <w:pStyle w:val="25"/>
        <w:rPr>
          <w:rFonts w:ascii="Times New Roman"/>
          <w:color w:val="0D0D0D"/>
        </w:rPr>
      </w:pPr>
    </w:p>
    <w:p>
      <w:pPr>
        <w:pStyle w:val="25"/>
        <w:rPr>
          <w:rFonts w:ascii="Times New Roman"/>
          <w:color w:val="0D0D0D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1189355</wp:posOffset>
                </wp:positionV>
                <wp:extent cx="6120130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6pt;margin-top:93.65pt;height:0pt;width:481.9pt;z-index:251664384;mso-width-relative:page;mso-height-relative:page;" filled="f" stroked="t" coordsize="21600,21600" o:gfxdata="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UNaHxtcAAAALAQAADwAAAAAAAAABACAAAAA4AAAAZHJzL2Rvd25yZXYueG1sUEsBAhQA&#10;FAAAAAgAh07iQK8ea1XdAQAAmwMAAA4AAAAAAAAAAQAgAAAAP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-986790</wp:posOffset>
                </wp:positionV>
                <wp:extent cx="1263650" cy="47053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636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  <w:t>ICS 03.080.01</w:t>
                            </w:r>
                          </w:p>
                          <w:p>
                            <w:pPr>
                              <w:pStyle w:val="6"/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  <w:t>CCS A 16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pt;margin-top:-77.7pt;height:37.05pt;width:99.5pt;z-index:251661312;mso-width-relative:page;mso-height-relative:page;" filled="f" stroked="f" coordsize="21600,21600" o:gfxdata="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FQ+0Z3AAAAAwBAAAPAAAAAAAAAAEAIAAAADgAAABkcnMv&#10;ZG93bnJldi54bWxQSwECFAAUAAAACACHTuJA6RuO6CICAAAsBAAADgAAAAAAAAABACAAAABB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  <w:t>ICS 03.080.01</w:t>
                      </w:r>
                    </w:p>
                    <w:p>
                      <w:pPr>
                        <w:pStyle w:val="6"/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  <w:t>CCS A 16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白掌组织培养繁育技术规程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Technical Regulation Of Tissue Culture And Propagation 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"http://www.360doc.com/content/13/1211/08/13005549_336241433.shtml" \t "https://www.so.com/_blank"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Fonts w:hint="eastAsia"/>
          <w:sz w:val="28"/>
          <w:szCs w:val="36"/>
          <w:lang w:val="en-US" w:eastAsia="zh-CN"/>
        </w:rPr>
        <w:t>Spathiphyllum kochii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</w:pPr>
    </w:p>
    <w:p>
      <w:pPr>
        <w:pStyle w:val="26"/>
        <w:framePr w:w="2245" w:h="369" w:hRule="exact" w:vAnchor="page" w:hAnchor="page" w:x="1356" w:y="14567"/>
        <w:rPr>
          <w:color w:val="0D0D0D"/>
        </w:rPr>
      </w:pPr>
      <w:r>
        <w:rPr>
          <w:rFonts w:hint="eastAsia" w:ascii="黑体" w:hAnsi="黑体" w:eastAsia="黑体" w:cs="黑体"/>
          <w:color w:val="0D0D0D"/>
          <w:lang w:val="en-US" w:eastAsia="zh-CN"/>
        </w:rPr>
        <w:t>202</w:t>
      </w:r>
      <w:r>
        <w:rPr>
          <w:rFonts w:hint="default" w:ascii="黑体" w:hAnsi="黑体" w:cs="黑体"/>
          <w:color w:val="0D0D0D"/>
          <w:lang w:val="en" w:eastAsia="zh-CN"/>
        </w:rPr>
        <w:t>4</w:t>
      </w:r>
      <w:r>
        <w:rPr>
          <w:rFonts w:hint="eastAsia" w:ascii="黑体" w:hAnsi="黑体" w:eastAsia="黑体" w:cs="黑体"/>
          <w:color w:val="0D0D0D"/>
          <w:lang w:val="en-US" w:eastAsia="zh-CN"/>
        </w:rPr>
        <w:t>-</w:t>
      </w:r>
      <w:r>
        <w:rPr>
          <w:rFonts w:hint="default" w:ascii="黑体" w:hAnsi="黑体" w:cs="黑体"/>
          <w:color w:val="0D0D0D"/>
          <w:lang w:val="en" w:eastAsia="zh-CN"/>
        </w:rPr>
        <w:t>xx</w:t>
      </w:r>
      <w:r>
        <w:rPr>
          <w:rFonts w:hint="eastAsia" w:ascii="黑体" w:hAnsi="黑体" w:eastAsia="黑体" w:cs="黑体"/>
          <w:color w:val="0D0D0D"/>
          <w:lang w:val="en-US" w:eastAsia="zh-CN"/>
        </w:rPr>
        <w:t>-</w:t>
      </w:r>
      <w:r>
        <w:rPr>
          <w:rFonts w:hint="default" w:ascii="黑体" w:hAnsi="黑体" w:cs="黑体"/>
          <w:color w:val="0D0D0D"/>
          <w:lang w:val="en" w:eastAsia="zh-CN"/>
        </w:rPr>
        <w:t>xx</w:t>
      </w:r>
      <w:r>
        <w:rPr>
          <w:rFonts w:hint="eastAsia" w:ascii="黑体" w:hAnsi="黑体" w:eastAsia="黑体" w:cs="黑体"/>
          <w:color w:val="0D0D0D"/>
          <w:lang w:val="en-US" w:eastAsia="zh-CN"/>
        </w:rPr>
        <w:t xml:space="preserve"> 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-48260</wp:posOffset>
                </wp:positionH>
                <wp:positionV relativeFrom="page">
                  <wp:posOffset>260350</wp:posOffset>
                </wp:positionV>
                <wp:extent cx="6120130" cy="0"/>
                <wp:effectExtent l="0" t="0" r="0" b="0"/>
                <wp:wrapTopAndBottom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0.5pt;height:0pt;width:481.9pt;mso-position-vertical-relative:page;mso-wrap-distance-bottom:0pt;mso-wrap-distance-top:0pt;z-index:251659264;mso-width-relative:page;mso-height-relative:page;" filled="f" stroked="t" coordsize="21600,21600" o:gfxdata="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freKq1gAAAAgBAAAPAAAAAAAAAAEAIAAAADgAAABkcnMvZG93bnJldi54bWxQSwECFAAU&#10;AAAACACHTuJA/9BEr90BAACbAwAADgAAAAAAAAABACAAAAA7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28"/>
        <w:framePr w:w="9611" w:x="1466"/>
        <w:ind w:firstLine="1463" w:firstLineChars="350"/>
        <w:jc w:val="both"/>
        <w:rPr>
          <w:rFonts w:hint="eastAsia" w:ascii="Times New Roman"/>
        </w:rPr>
      </w:pPr>
      <w:r>
        <w:rPr>
          <w:rFonts w:hint="eastAsia" w:ascii="Times New Roman"/>
          <w:lang w:val="en-US" w:eastAsia="zh-CN"/>
        </w:rPr>
        <w:t>达州市</w:t>
      </w:r>
      <w:r>
        <w:rPr>
          <w:rFonts w:hint="eastAsia" w:ascii="Times New Roman"/>
        </w:rPr>
        <w:t>市场监督管理局</w:t>
      </w:r>
      <w:r>
        <w:rPr>
          <w:rFonts w:hint="default" w:ascii="Times New Roman"/>
          <w:lang w:val="en"/>
        </w:rPr>
        <w:t xml:space="preserve">  </w:t>
      </w:r>
      <w:r>
        <w:rPr>
          <w:rFonts w:hint="eastAsia" w:ascii="Times New Roman"/>
        </w:rPr>
        <w:t>发</w:t>
      </w:r>
      <w:r>
        <w:rPr>
          <w:rFonts w:hint="default" w:ascii="Times New Roman"/>
          <w:lang w:val="en"/>
        </w:rPr>
        <w:t xml:space="preserve"> </w:t>
      </w:r>
      <w:r>
        <w:rPr>
          <w:rFonts w:hint="eastAsia" w:ascii="Times New Roman"/>
        </w:rPr>
        <w:t>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342265</wp:posOffset>
                </wp:positionV>
                <wp:extent cx="1990090" cy="37147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9009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D0D0D"/>
                                <w:kern w:val="0"/>
                                <w:sz w:val="28"/>
                                <w:szCs w:val="20"/>
                                <w:lang w:val="en-US" w:eastAsia="zh-CN" w:bidi="ar-SA"/>
                              </w:rPr>
                              <w:t>2025-</w:t>
                            </w:r>
                            <w:r>
                              <w:rPr>
                                <w:rFonts w:hint="default" w:ascii="黑体" w:hAnsi="黑体" w:eastAsia="黑体" w:cs="黑体"/>
                                <w:color w:val="0D0D0D"/>
                                <w:kern w:val="0"/>
                                <w:sz w:val="28"/>
                                <w:szCs w:val="20"/>
                                <w:lang w:val="en" w:eastAsia="zh-CN" w:bidi="ar-SA"/>
                              </w:rPr>
                              <w:t>05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D0D0D"/>
                                <w:kern w:val="0"/>
                                <w:sz w:val="28"/>
                                <w:szCs w:val="20"/>
                                <w:lang w:val="en-US" w:eastAsia="zh-CN" w:bidi="ar-SA"/>
                              </w:rPr>
                              <w:t>-</w:t>
                            </w:r>
                            <w:r>
                              <w:rPr>
                                <w:rFonts w:hint="default" w:ascii="黑体" w:hAnsi="黑体" w:eastAsia="黑体" w:cs="黑体"/>
                                <w:color w:val="0D0D0D"/>
                                <w:kern w:val="0"/>
                                <w:sz w:val="28"/>
                                <w:szCs w:val="20"/>
                                <w:lang w:val="en" w:eastAsia="zh-CN" w:bidi="ar-SA"/>
                              </w:rPr>
                              <w:t>01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D0D0D"/>
                                <w:kern w:val="0"/>
                                <w:sz w:val="28"/>
                                <w:szCs w:val="20"/>
                                <w:lang w:val="en-US" w:eastAsia="zh-CN" w:bidi="ar-SA"/>
                              </w:rPr>
                              <w:t xml:space="preserve"> 实施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75pt;margin-top:26.95pt;height:29.25pt;width:156.7pt;z-index:251660288;mso-width-relative:page;mso-height-relative:page;" filled="f" stroked="f" coordsize="21600,21600" o:gfxdata="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oJ0pAtsAAAAKAQAADwAAAAAAAAABACAAAAA4AAAA&#10;ZHJzL2Rvd25yZXYueG1sUEsBAhQAFAAAAAgAh07iQJAhdU4nAgAALAQAAA4AAAAAAAAAAQAgAAAA&#10;Q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D0D0D"/>
                          <w:kern w:val="0"/>
                          <w:sz w:val="28"/>
                          <w:szCs w:val="20"/>
                          <w:lang w:val="en-US" w:eastAsia="zh-CN" w:bidi="ar-SA"/>
                        </w:rPr>
                        <w:t>2025-</w:t>
                      </w:r>
                      <w:r>
                        <w:rPr>
                          <w:rFonts w:hint="default" w:ascii="黑体" w:hAnsi="黑体" w:eastAsia="黑体" w:cs="黑体"/>
                          <w:color w:val="0D0D0D"/>
                          <w:kern w:val="0"/>
                          <w:sz w:val="28"/>
                          <w:szCs w:val="20"/>
                          <w:lang w:val="en" w:eastAsia="zh-CN" w:bidi="ar-SA"/>
                        </w:rPr>
                        <w:t>05</w:t>
                      </w:r>
                      <w:r>
                        <w:rPr>
                          <w:rFonts w:hint="eastAsia" w:ascii="黑体" w:hAnsi="黑体" w:eastAsia="黑体" w:cs="黑体"/>
                          <w:color w:val="0D0D0D"/>
                          <w:kern w:val="0"/>
                          <w:sz w:val="28"/>
                          <w:szCs w:val="20"/>
                          <w:lang w:val="en-US" w:eastAsia="zh-CN" w:bidi="ar-SA"/>
                        </w:rPr>
                        <w:t>-</w:t>
                      </w:r>
                      <w:r>
                        <w:rPr>
                          <w:rFonts w:hint="default" w:ascii="黑体" w:hAnsi="黑体" w:eastAsia="黑体" w:cs="黑体"/>
                          <w:color w:val="0D0D0D"/>
                          <w:kern w:val="0"/>
                          <w:sz w:val="28"/>
                          <w:szCs w:val="20"/>
                          <w:lang w:val="en" w:eastAsia="zh-CN" w:bidi="ar-SA"/>
                        </w:rPr>
                        <w:t>01</w:t>
                      </w:r>
                      <w:r>
                        <w:rPr>
                          <w:rFonts w:hint="eastAsia" w:ascii="黑体" w:hAnsi="黑体" w:eastAsia="黑体" w:cs="黑体"/>
                          <w:color w:val="0D0D0D"/>
                          <w:kern w:val="0"/>
                          <w:sz w:val="28"/>
                          <w:szCs w:val="20"/>
                          <w:lang w:val="en-US" w:eastAsia="zh-CN" w:bidi="ar-SA"/>
                        </w:rPr>
                        <w:t xml:space="preserve"> 实施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  <w:sectPr>
          <w:headerReference r:id="rId3" w:type="default"/>
          <w:pgSz w:w="11910" w:h="16840"/>
          <w:pgMar w:top="2098" w:right="1474" w:bottom="1984" w:left="1587" w:header="1442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both"/>
        <w:textAlignment w:val="auto"/>
        <w:rPr>
          <w:rFonts w:hint="eastAsia"/>
          <w:sz w:val="36"/>
          <w:szCs w:val="44"/>
          <w:lang w:val="en-US" w:eastAsia="zh-CN"/>
        </w:rPr>
        <w:sectPr>
          <w:footerReference r:id="rId6" w:type="first"/>
          <w:footerReference r:id="rId4" w:type="default"/>
          <w:footerReference r:id="rId5" w:type="even"/>
          <w:pgSz w:w="11910" w:h="16840"/>
          <w:pgMar w:top="2098" w:right="1474" w:bottom="1984" w:left="1587" w:header="1442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  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目次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I</w:t>
      </w:r>
    </w:p>
    <w:p>
      <w:pPr>
        <w:keepNext w:val="0"/>
        <w:keepLines w:val="0"/>
        <w:pageBreakBefore w:val="0"/>
        <w:widowControl w:val="0"/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前言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Ⅱ</w:t>
      </w:r>
    </w:p>
    <w:p>
      <w:pPr>
        <w:keepNext w:val="0"/>
        <w:keepLines w:val="0"/>
        <w:pageBreakBefore w:val="0"/>
        <w:widowControl w:val="0"/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default" w:ascii="宋体" w:hAnsi="宋体" w:eastAsia="宋体" w:cs="宋体"/>
          <w:sz w:val="21"/>
          <w:szCs w:val="21"/>
          <w:lang w:val="e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范围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default" w:ascii="宋体" w:hAnsi="宋体" w:eastAsia="宋体" w:cs="宋体"/>
          <w:sz w:val="21"/>
          <w:szCs w:val="21"/>
          <w:lang w:val="e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规范性引用文件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default" w:ascii="宋体" w:hAnsi="宋体" w:eastAsia="宋体" w:cs="宋体"/>
          <w:sz w:val="21"/>
          <w:szCs w:val="21"/>
          <w:lang w:val="e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术语与定义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  缩略语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default" w:ascii="宋体" w:hAnsi="宋体" w:eastAsia="宋体" w:cs="宋体"/>
          <w:sz w:val="21"/>
          <w:szCs w:val="21"/>
          <w:lang w:val="e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技术要求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A </w:t>
      </w:r>
      <w:r>
        <w:rPr>
          <w:rFonts w:hint="default" w:ascii="宋体" w:hAnsi="宋体" w:eastAsia="宋体" w:cs="宋体"/>
          <w:sz w:val="21"/>
          <w:szCs w:val="21"/>
          <w:lang w:val="en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MS培养基</w:t>
      </w:r>
      <w:r>
        <w:rPr>
          <w:rFonts w:hint="eastAsia" w:ascii="宋体" w:hAnsi="宋体" w:cs="宋体"/>
          <w:sz w:val="21"/>
          <w:szCs w:val="21"/>
          <w:lang w:eastAsia="zh-CN"/>
        </w:rPr>
        <w:t>配方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参考文献</w:t>
      </w:r>
      <w:r>
        <w:rPr>
          <w:rFonts w:hint="default" w:ascii="宋体" w:hAnsi="宋体" w:cs="宋体"/>
          <w:sz w:val="21"/>
          <w:szCs w:val="21"/>
          <w:lang w:val="en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</w:p>
    <w:p>
      <w:pPr>
        <w:pStyle w:val="32"/>
        <w:rPr>
          <w:rFonts w:ascii="Times New Roman"/>
          <w:color w:val="0D0D0D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type w:val="continuous"/>
          <w:pgSz w:w="11906" w:h="16838"/>
          <w:pgMar w:top="567" w:right="1134" w:bottom="1134" w:left="1418" w:header="850" w:footer="992" w:gutter="0"/>
          <w:pgNumType w:fmt="upperRoman" w:start="1"/>
          <w:cols w:space="720" w:num="1"/>
          <w:formProt w:val="0"/>
          <w:docGrid w:type="lines" w:linePitch="312" w:charSpace="0"/>
        </w:sectPr>
      </w:pPr>
      <w:bookmarkStart w:id="0" w:name="_Toc6533"/>
    </w:p>
    <w:p>
      <w:pPr>
        <w:pStyle w:val="32"/>
        <w:rPr>
          <w:rFonts w:ascii="Times New Roman"/>
          <w:color w:val="0D0D0D"/>
        </w:rPr>
      </w:pPr>
      <w:r>
        <w:rPr>
          <w:rFonts w:ascii="Times New Roman"/>
          <w:color w:val="0D0D0D"/>
        </w:rPr>
        <w:t>前</w:t>
      </w:r>
      <w:bookmarkStart w:id="1" w:name="BKQY"/>
      <w:r>
        <w:rPr>
          <w:rFonts w:ascii="Times New Roman"/>
          <w:color w:val="0D0D0D"/>
        </w:rPr>
        <w:t>  言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本文件按照GB/T 1.1-2020《标准化工作导则  第1部分：标准化文件的结构和起草规则》的规定起草。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请注意本文件的某些内容可能涉及专利。本文件的发布机构不承担识别专利的责任。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本文件由达州市农业科学研究院提出。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本文件由达州市农业农村局归口。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本文件起草单位：达州市农业科学研究院。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1906" w:h="16838"/>
          <w:pgMar w:top="567" w:right="1134" w:bottom="1134" w:left="1418" w:header="850" w:footer="992" w:gutter="0"/>
          <w:pgNumType w:fmt="upperRoman"/>
          <w:cols w:space="720" w:num="1"/>
          <w:formProt w:val="0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本文件主要起草人：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李益 高龙梅 吴明阳 周娜交 高川 李勇</w:t>
      </w:r>
    </w:p>
    <w:p>
      <w:pPr>
        <w:pStyle w:val="33"/>
        <w:keepNext/>
        <w:keepLines w:val="0"/>
        <w:pageBreakBefore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outlineLvl w:val="0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w:sectPr>
          <w:headerReference r:id="rId15" w:type="default"/>
          <w:footerReference r:id="rId17" w:type="default"/>
          <w:headerReference r:id="rId16" w:type="even"/>
          <w:footerReference r:id="rId18" w:type="even"/>
          <w:pgSz w:w="11906" w:h="16838"/>
          <w:pgMar w:top="567" w:right="1134" w:bottom="1134" w:left="1418" w:header="850" w:footer="992" w:gutter="0"/>
          <w:pgNumType w:fmt="decimal" w:start="1"/>
          <w:cols w:space="720" w:num="1"/>
          <w:formProt w:val="0"/>
          <w:docGrid w:type="lines" w:linePitch="312" w:charSpace="0"/>
        </w:sectPr>
      </w:pPr>
      <w:bookmarkStart w:id="2" w:name="_Toc7689"/>
      <w:bookmarkStart w:id="3" w:name="_Hlk40868505"/>
    </w:p>
    <w:bookmarkEnd w:id="2"/>
    <w:p>
      <w:pPr>
        <w:pStyle w:val="30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白掌组织培养繁育技术规程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1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本标准规定了达州市白掌组织培养繁育技术要求。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本文件适用于达州市白掌组培繁育的企事业生产和个人。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2  规范性引用文件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本文件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没有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规范性引用文件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3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术语与定义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Times New Roman" w:eastAsia="黑体" w:cs="Times New Roman"/>
          <w:b/>
          <w:bCs/>
          <w:kern w:val="0"/>
          <w:sz w:val="21"/>
          <w:szCs w:val="20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3.</w:t>
      </w:r>
      <w:r>
        <w:rPr>
          <w:rFonts w:hint="eastAsia" w:ascii="黑体" w:hAnsi="Times New Roman" w:eastAsia="黑体" w:cs="Times New Roman"/>
          <w:b/>
          <w:bCs/>
          <w:kern w:val="0"/>
          <w:sz w:val="21"/>
          <w:szCs w:val="20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白掌 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instrText xml:space="preserve"> HYPERLINK "http://www.360doc.com/content/13/1211/08/13005549_336241433.shtml" \t "https://www.so.com/_blank" </w:instrTex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Spathiphyllum kochii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属天南星科，白鹤芋属，多年生草本，翠绿叶片，洁白佛焰苞，较耐阴湿，适应性广。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黑体" w:hAnsi="Times New Roman" w:eastAsia="黑体" w:cs="Times New Roman"/>
          <w:b/>
          <w:bCs/>
          <w:kern w:val="0"/>
          <w:sz w:val="21"/>
          <w:szCs w:val="20"/>
          <w:lang w:val="en-US" w:eastAsia="zh-CN" w:bidi="ar-SA"/>
        </w:rPr>
      </w:pPr>
      <w:r>
        <w:rPr>
          <w:rFonts w:hint="eastAsia" w:ascii="黑体" w:hAnsi="Times New Roman" w:eastAsia="黑体" w:cs="Times New Roman"/>
          <w:b/>
          <w:bCs/>
          <w:kern w:val="0"/>
          <w:sz w:val="21"/>
          <w:szCs w:val="20"/>
          <w:lang w:val="en-US" w:eastAsia="zh-CN" w:bidi="ar-SA"/>
        </w:rPr>
        <w:t>3.2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组培繁育 tissue culture and propagation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从植物体分离出合适的器官或组织材料，通过无菌操作，在人工控制条件下进行离体培养，在短时间内获得大量遗传性一致个体的方法。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黑体" w:hAnsi="Times New Roman" w:eastAsia="黑体" w:cs="Times New Roman"/>
          <w:b/>
          <w:bCs/>
          <w:kern w:val="0"/>
          <w:sz w:val="21"/>
          <w:szCs w:val="20"/>
          <w:lang w:val="en-US" w:eastAsia="zh-CN" w:bidi="ar-SA"/>
        </w:rPr>
      </w:pPr>
      <w:r>
        <w:rPr>
          <w:rFonts w:hint="eastAsia" w:ascii="黑体" w:hAnsi="Times New Roman" w:eastAsia="黑体" w:cs="Times New Roman"/>
          <w:b/>
          <w:bCs/>
          <w:kern w:val="0"/>
          <w:sz w:val="21"/>
          <w:szCs w:val="20"/>
          <w:lang w:val="en-US" w:eastAsia="zh-CN" w:bidi="ar-SA"/>
        </w:rPr>
        <w:t>3.3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组培苗 plantlet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是根据植物细胞具有全能性的理论，利用外植体，在无菌和适宜的人工条件下，通过组织培养的方式培养的植株。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4  缩略语</w:t>
      </w:r>
    </w:p>
    <w:p>
      <w:pPr>
        <w:keepNext w:val="0"/>
        <w:keepLines w:val="0"/>
        <w:pageBreakBefore w:val="0"/>
        <w:widowControl w:val="0"/>
        <w:tabs>
          <w:tab w:val="left" w:pos="363"/>
          <w:tab w:val="left" w:pos="17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下列缩略语适用于本文件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3"/>
          <w:tab w:val="left" w:pos="17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BA:6-苄基腺嘌呤（6-benzylaminopurine）。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"/>
          <w:tab w:val="left" w:pos="17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MS:一种常用基本培养基（Murashige 和Skoog 1962）。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"/>
          <w:tab w:val="left" w:pos="17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NAA:萘乙酸（naphthy leneacetic acid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"/>
          <w:tab w:val="left" w:pos="17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5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技术要求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/>
        <w:textAlignment w:val="auto"/>
        <w:outlineLvl w:val="0"/>
      </w:pPr>
      <w:bookmarkStart w:id="4" w:name="_Toc31154"/>
      <w:r>
        <w:rPr>
          <w:rFonts w:hint="eastAsia"/>
          <w:lang w:val="en-US" w:eastAsia="zh-CN"/>
        </w:rPr>
        <w:t>5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 xml:space="preserve">  </w:t>
      </w:r>
      <w:r>
        <w:t>组培苗繁育</w:t>
      </w:r>
      <w:bookmarkEnd w:id="4"/>
    </w:p>
    <w:p>
      <w:pPr>
        <w:pStyle w:val="35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0"/>
        <w:textAlignment w:val="auto"/>
      </w:pPr>
      <w:r>
        <w:rPr>
          <w:rFonts w:hint="eastAsia"/>
          <w:lang w:val="en-US" w:eastAsia="zh-CN"/>
        </w:rPr>
        <w:t>5</w:t>
      </w:r>
      <w:r>
        <w:t>.1</w:t>
      </w:r>
      <w:r>
        <w:rPr>
          <w:rFonts w:hint="eastAsia"/>
        </w:rPr>
        <w:t>.1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>实验室要求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Ansi="Times New Roman" w:cs="Times New Roman"/>
        </w:rPr>
      </w:pPr>
      <w:r>
        <w:rPr>
          <w:rFonts w:hint="eastAsia" w:cs="Times New Roman"/>
          <w:lang w:eastAsia="zh-CN"/>
        </w:rPr>
        <w:t>白掌</w:t>
      </w:r>
      <w:r>
        <w:rPr>
          <w:rFonts w:hAnsi="Times New Roman" w:cs="Times New Roman"/>
        </w:rPr>
        <w:t>组培实验室包括：药品室、洗涤室、准备室、接种室、培养室</w:t>
      </w:r>
      <w:r>
        <w:rPr>
          <w:rFonts w:hint="eastAsia" w:cs="Times New Roman"/>
          <w:lang w:eastAsia="zh-CN"/>
        </w:rPr>
        <w:t>。</w:t>
      </w:r>
      <w:r>
        <w:rPr>
          <w:rFonts w:hAnsi="Times New Roman" w:cs="Times New Roman"/>
        </w:rPr>
        <w:t>配备完善的水、电供应系统和空气、灯光、温度、湿度调节系统。</w:t>
      </w:r>
    </w:p>
    <w:p>
      <w:pPr>
        <w:pStyle w:val="35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>1.</w:t>
      </w:r>
      <w:r>
        <w:t xml:space="preserve">2 </w:t>
      </w:r>
      <w:r>
        <w:rPr>
          <w:rFonts w:hint="eastAsia"/>
          <w:lang w:val="en-US" w:eastAsia="zh-CN"/>
        </w:rPr>
        <w:t xml:space="preserve"> </w:t>
      </w:r>
      <w:r>
        <w:t>培养基的配制</w:t>
      </w:r>
    </w:p>
    <w:p>
      <w:pPr>
        <w:pStyle w:val="34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2.1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>母液配制</w:t>
      </w:r>
    </w:p>
    <w:p>
      <w:pPr>
        <w:pStyle w:val="34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313" w:afterLines="100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将培养基所需的大量元素、铁盐、有机成分配制成100倍使用浓度的母液，微量元素配制成1</w:t>
      </w:r>
      <w:r>
        <w:rPr>
          <w:rFonts w:hint="eastAsia" w:ascii="宋体" w:hAnsi="宋体" w:eastAsia="宋体" w:cs="宋体"/>
          <w:lang w:val="en-US" w:eastAsia="zh-CN"/>
        </w:rPr>
        <w:t>000</w:t>
      </w:r>
      <w:r>
        <w:rPr>
          <w:rFonts w:hint="eastAsia" w:ascii="宋体" w:hAnsi="宋体" w:eastAsia="宋体" w:cs="宋体"/>
        </w:rPr>
        <w:t>倍使用浓度的母液。母液配制</w:t>
      </w:r>
      <w:r>
        <w:rPr>
          <w:rFonts w:hint="eastAsia" w:ascii="宋体" w:hAnsi="宋体" w:eastAsia="宋体" w:cs="宋体"/>
          <w:lang w:eastAsia="zh-CN"/>
        </w:rPr>
        <w:t>应</w:t>
      </w:r>
      <w:r>
        <w:rPr>
          <w:rFonts w:hint="eastAsia" w:ascii="宋体" w:hAnsi="宋体" w:eastAsia="宋体" w:cs="宋体"/>
        </w:rPr>
        <w:t>符合附录A的规定。</w:t>
      </w:r>
    </w:p>
    <w:p>
      <w:pPr>
        <w:pStyle w:val="34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0"/>
        <w:textAlignment w:val="auto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>1.</w:t>
      </w:r>
      <w:r>
        <w:t>2.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 xml:space="preserve">  </w:t>
      </w:r>
      <w:r>
        <w:t>MS培养基配</w:t>
      </w:r>
      <w:r>
        <w:rPr>
          <w:rFonts w:hint="eastAsia"/>
        </w:rPr>
        <w:t>制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</w:pPr>
      <w:r>
        <w:t>在水中加入琼脂熬至清澈后，</w:t>
      </w:r>
      <w:r>
        <w:rPr>
          <w:rFonts w:hint="eastAsia"/>
        </w:rPr>
        <w:t>按</w:t>
      </w:r>
      <w:r>
        <w:rPr>
          <w:rFonts w:hint="eastAsia"/>
          <w:lang w:val="en-US" w:eastAsia="zh-CN"/>
        </w:rPr>
        <w:t>比例添加</w:t>
      </w:r>
      <w:r>
        <w:rPr>
          <w:rFonts w:hint="eastAsia"/>
        </w:rPr>
        <w:t>附录A</w:t>
      </w:r>
      <w:r>
        <w:rPr>
          <w:rFonts w:hint="eastAsia"/>
          <w:lang w:val="en-US" w:eastAsia="zh-CN"/>
        </w:rPr>
        <w:t>中的</w:t>
      </w:r>
      <w:r>
        <w:t>四种母液</w:t>
      </w:r>
      <w:r>
        <w:rPr>
          <w:rFonts w:hint="eastAsia"/>
        </w:rPr>
        <w:t>，</w:t>
      </w:r>
      <w:r>
        <w:t>再加入白砂糖或蔗糖，糖浓度为20g/L～30g/L，琼脂粉浓度为5g/L～7g/L。</w:t>
      </w:r>
    </w:p>
    <w:p>
      <w:pPr>
        <w:pStyle w:val="34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0"/>
        <w:textAlignment w:val="auto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>1.</w:t>
      </w:r>
      <w:r>
        <w:t>2.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>培养基配方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</w:pPr>
      <w:r>
        <w:rPr>
          <w:rFonts w:hint="eastAsia"/>
          <w:lang w:eastAsia="zh-CN"/>
        </w:rPr>
        <w:t>诱芽</w:t>
      </w:r>
      <w:r>
        <w:t>配方：MS+</w:t>
      </w:r>
      <w:r>
        <w:rPr>
          <w:rFonts w:hint="eastAsia"/>
          <w:lang w:val="en-US" w:eastAsia="zh-CN"/>
        </w:rPr>
        <w:t>6-</w:t>
      </w:r>
      <w:r>
        <w:t>BA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1.0</w:t>
      </w:r>
      <w:r>
        <w:t>mg/L+NAA</w:t>
      </w:r>
      <w:r>
        <w:rPr>
          <w:rFonts w:hint="eastAsia"/>
        </w:rPr>
        <w:t xml:space="preserve"> </w:t>
      </w:r>
      <w:r>
        <w:t>0.05mg/L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增殖</w:t>
      </w:r>
      <w:r>
        <w:t>配方：</w:t>
      </w:r>
      <w:r>
        <w:rPr>
          <w:rFonts w:hint="eastAsia"/>
        </w:rPr>
        <w:t>MS+</w:t>
      </w:r>
      <w:r>
        <w:rPr>
          <w:rFonts w:hint="eastAsia"/>
          <w:lang w:val="en-US" w:eastAsia="zh-CN"/>
        </w:rPr>
        <w:t>6-</w:t>
      </w:r>
      <w:r>
        <w:rPr>
          <w:rFonts w:hint="eastAsia"/>
        </w:rPr>
        <w:t>BA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1.5</w:t>
      </w:r>
      <w:r>
        <w:t>mg/L</w:t>
      </w:r>
      <w:r>
        <w:rPr>
          <w:rFonts w:hint="eastAsia"/>
        </w:rPr>
        <w:t>+NAA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0.3</w:t>
      </w:r>
      <w:r>
        <w:t>mg/L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生根配方：1/2MS+</w:t>
      </w:r>
      <w:r>
        <w:rPr>
          <w:rFonts w:hint="eastAsia"/>
          <w:lang w:val="en-US" w:eastAsia="zh-CN"/>
        </w:rPr>
        <w:t>6-</w:t>
      </w:r>
      <w:r>
        <w:rPr>
          <w:rFonts w:hint="eastAsia"/>
          <w:lang w:eastAsia="zh-CN"/>
        </w:rPr>
        <w:t>BA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0.5mg/L+NAA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0.3mg/L</w:t>
      </w:r>
    </w:p>
    <w:p>
      <w:pPr>
        <w:pStyle w:val="35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0"/>
        <w:textAlignment w:val="auto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>1.2.4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>培养基pH调节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用稀盐酸或氢氧化钾溶液调节</w:t>
      </w:r>
      <w:r>
        <w:t>培养基pH值</w:t>
      </w:r>
      <w:r>
        <w:rPr>
          <w:rFonts w:hint="eastAsia"/>
        </w:rPr>
        <w:t>到</w:t>
      </w:r>
      <w:r>
        <w:t>5.70～5.75。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</w:pPr>
      <w:r>
        <w:t>配制好的培养基趁热分装，培养基厚度1.5cm～2.5cm。分装后立即加盖或用封口膜封严。分装后</w:t>
      </w:r>
      <w:r>
        <w:rPr>
          <w:rFonts w:hint="eastAsia"/>
        </w:rPr>
        <w:t>24h内</w:t>
      </w:r>
      <w:r>
        <w:t>进行高压灭菌处理，在0.8kPa～1.1kPa、121℃状态下保持25min。</w:t>
      </w:r>
    </w:p>
    <w:p>
      <w:pPr>
        <w:pStyle w:val="35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0"/>
        <w:textAlignment w:val="auto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>1.3</w:t>
      </w:r>
      <w:r>
        <w:rPr>
          <w:rFonts w:hint="eastAsia"/>
          <w:lang w:val="en-US" w:eastAsia="zh-CN"/>
        </w:rPr>
        <w:t xml:space="preserve">  </w:t>
      </w:r>
      <w:r>
        <w:t>培养室消毒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20" w:firstLineChars="200"/>
        <w:textAlignment w:val="auto"/>
      </w:pPr>
      <w:r>
        <w:t>将培养室清扫干净，关闭门窗，用有效含氯量为2000mg/L稀释液喷洒培养室，</w:t>
      </w:r>
      <w:r>
        <w:rPr>
          <w:rFonts w:hint="eastAsia"/>
        </w:rPr>
        <w:t>24h</w:t>
      </w:r>
      <w:r>
        <w:t>后用清水拖地，擦拭干净组培架。后期消毒可以用有效含氯量为500mg/L～1000mg/L的稀释液作为消毒剂，每隔15～20d消毒一次。紫外灯消毒每周2次，一次15min。</w:t>
      </w:r>
    </w:p>
    <w:p>
      <w:pPr>
        <w:pStyle w:val="35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0" w:line="240" w:lineRule="auto"/>
        <w:textAlignment w:val="auto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>1.4</w:t>
      </w:r>
      <w:r>
        <w:t xml:space="preserve"> 外植体选取及消毒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在田间选择具有本品种特征特性，且生长健壮，无明显病害、虫害的优良植株，剪取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新萌发的幼嫩小苗，去掉外面的叶片和根系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用软毛刷刷洗干净，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流水冲洗2h，置于超净工作台上进行消毒。消毒时先在75%酒精中浸泡15s，无菌水冲洗3～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次，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后用0.1%升汞溶液浸泡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min，无菌水冲洗3～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次。</w:t>
      </w:r>
    </w:p>
    <w:p>
      <w:pPr>
        <w:pStyle w:val="35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0"/>
        <w:textAlignment w:val="auto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>1.5</w:t>
      </w:r>
      <w:r>
        <w:t xml:space="preserve"> 茎尖剥离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eastAsia="宋体"/>
          <w:lang w:eastAsia="zh-CN"/>
        </w:rPr>
      </w:pPr>
      <w:r>
        <w:t xml:space="preserve"> 在40倍解剖镜下，用手术刀、接种镊、解剖针等工具剥</w:t>
      </w:r>
      <w:r>
        <w:rPr>
          <w:rFonts w:hint="eastAsia"/>
          <w:lang w:eastAsia="zh-CN"/>
        </w:rPr>
        <w:t>去包裹在外面的叶片，仅留最里面的带</w:t>
      </w:r>
      <w:r>
        <w:rPr>
          <w:rFonts w:hint="eastAsia"/>
          <w:lang w:val="en-US" w:eastAsia="zh-CN"/>
        </w:rPr>
        <w:t>1～2片叶片的茎尖，</w:t>
      </w:r>
      <w:r>
        <w:t>接入装有</w:t>
      </w:r>
      <w:r>
        <w:rPr>
          <w:rFonts w:hint="eastAsia"/>
          <w:lang w:eastAsia="zh-CN"/>
        </w:rPr>
        <w:t>诱芽</w:t>
      </w:r>
      <w:r>
        <w:t>培养基的试管或培养瓶内。注明品种、编号、日期、接种人</w:t>
      </w:r>
      <w:r>
        <w:rPr>
          <w:rFonts w:hint="eastAsia"/>
        </w:rPr>
        <w:t>，放回培养架。</w:t>
      </w:r>
      <w:r>
        <w:rPr>
          <w:rFonts w:hint="eastAsia"/>
          <w:lang w:eastAsia="zh-CN"/>
        </w:rPr>
        <w:t>为避免交叉感染，每瓶接种一个外植体，在培养过程中如发现污染，及时清除。</w:t>
      </w:r>
    </w:p>
    <w:p>
      <w:pPr>
        <w:pStyle w:val="35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0"/>
        <w:textAlignment w:val="auto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6</w:t>
      </w:r>
      <w:r>
        <w:t xml:space="preserve"> 茎尖培养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highlight w:val="none"/>
        </w:rPr>
      </w:pPr>
      <w:r>
        <w:rPr>
          <w:rFonts w:hAnsi="Times New Roman" w:cs="Times New Roman"/>
          <w:highlight w:val="none"/>
        </w:rPr>
        <w:t>已接种试管或培养瓶置于温度24℃～26℃,相对湿度70%</w:t>
      </w:r>
      <w:r>
        <w:rPr>
          <w:rFonts w:hint="eastAsia" w:cs="Times New Roman"/>
          <w:highlight w:val="none"/>
          <w:lang w:eastAsia="zh-CN"/>
        </w:rPr>
        <w:t>左右</w:t>
      </w:r>
      <w:r>
        <w:rPr>
          <w:rFonts w:hAnsi="Times New Roman" w:cs="Times New Roman"/>
          <w:highlight w:val="none"/>
        </w:rPr>
        <w:t>,光照强度1</w:t>
      </w:r>
      <w:r>
        <w:rPr>
          <w:rFonts w:hint="eastAsia" w:cs="Times New Roman"/>
          <w:highlight w:val="none"/>
          <w:lang w:val="en-US" w:eastAsia="zh-CN"/>
        </w:rPr>
        <w:t>500</w:t>
      </w:r>
      <w:r>
        <w:rPr>
          <w:rFonts w:hAnsi="Times New Roman" w:cs="Times New Roman"/>
          <w:highlight w:val="none"/>
        </w:rPr>
        <w:t>lux～2000lux,光照时长1</w:t>
      </w:r>
      <w:r>
        <w:rPr>
          <w:rFonts w:hint="eastAsia" w:cs="Times New Roman"/>
          <w:highlight w:val="none"/>
          <w:lang w:val="en-US" w:eastAsia="zh-CN"/>
        </w:rPr>
        <w:t>2</w:t>
      </w:r>
      <w:r>
        <w:rPr>
          <w:rFonts w:hAnsi="Times New Roman" w:cs="Times New Roman"/>
          <w:highlight w:val="none"/>
        </w:rPr>
        <w:t>h/d的</w:t>
      </w:r>
      <w:r>
        <w:rPr>
          <w:rFonts w:hint="eastAsia" w:hAnsi="Times New Roman" w:cs="Times New Roman"/>
          <w:highlight w:val="none"/>
        </w:rPr>
        <w:t>室内环境</w:t>
      </w:r>
      <w:r>
        <w:rPr>
          <w:rFonts w:hAnsi="Times New Roman" w:cs="Times New Roman"/>
          <w:highlight w:val="none"/>
        </w:rPr>
        <w:t>下培养。</w:t>
      </w:r>
      <w:r>
        <w:rPr>
          <w:rFonts w:hAnsi="Times New Roman" w:cs="Times New Roman"/>
        </w:rPr>
        <w:t>约</w:t>
      </w:r>
      <w:r>
        <w:rPr>
          <w:rFonts w:hint="eastAsia" w:cs="Times New Roman"/>
          <w:lang w:val="en-US" w:eastAsia="zh-CN"/>
        </w:rPr>
        <w:t>30d</w:t>
      </w:r>
      <w:r>
        <w:rPr>
          <w:rFonts w:hAnsi="Times New Roman" w:cs="Times New Roman"/>
        </w:rPr>
        <w:t>后，</w:t>
      </w:r>
      <w:r>
        <w:rPr>
          <w:rFonts w:hint="eastAsia" w:hAnsi="Times New Roman" w:cs="Times New Roman"/>
          <w:highlight w:val="none"/>
        </w:rPr>
        <w:t>待</w:t>
      </w:r>
      <w:r>
        <w:rPr>
          <w:rFonts w:hAnsi="Times New Roman" w:cs="Times New Roman"/>
          <w:highlight w:val="none"/>
        </w:rPr>
        <w:t>长成高约3cm的小植株</w:t>
      </w:r>
      <w:r>
        <w:rPr>
          <w:rFonts w:hint="eastAsia" w:hAnsi="Times New Roman" w:cs="Times New Roman"/>
          <w:highlight w:val="none"/>
        </w:rPr>
        <w:t>后，</w:t>
      </w:r>
      <w:r>
        <w:rPr>
          <w:rFonts w:hAnsi="Times New Roman" w:cs="Times New Roman"/>
          <w:highlight w:val="none"/>
        </w:rPr>
        <w:t>转移到快繁培养基上培养。</w:t>
      </w:r>
    </w:p>
    <w:p>
      <w:pPr>
        <w:pStyle w:val="35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0"/>
        <w:textAlignment w:val="auto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>1.7</w:t>
      </w:r>
      <w:r>
        <w:t xml:space="preserve"> </w:t>
      </w:r>
      <w:r>
        <w:rPr>
          <w:rFonts w:hint="eastAsia"/>
          <w:lang w:eastAsia="zh-CN"/>
        </w:rPr>
        <w:t>增殖培养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>将植株转移到增殖培养基上，</w:t>
      </w:r>
      <w:r>
        <w:t>反复继代扩繁</w:t>
      </w:r>
      <w:r>
        <w:rPr>
          <w:rFonts w:hint="eastAsia"/>
        </w:rPr>
        <w:t>，直至满足生产需求</w:t>
      </w:r>
      <w:r>
        <w:t>。</w:t>
      </w:r>
    </w:p>
    <w:p>
      <w:pPr>
        <w:pStyle w:val="35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0"/>
        <w:textAlignment w:val="auto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</w:rPr>
        <w:t xml:space="preserve">1.8 </w:t>
      </w:r>
      <w:r>
        <w:rPr>
          <w:rFonts w:hint="eastAsia"/>
          <w:lang w:eastAsia="zh-CN"/>
        </w:rPr>
        <w:t>生根培养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313" w:afterLines="100" w:line="240" w:lineRule="auto"/>
        <w:textAlignment w:val="auto"/>
        <w:rPr>
          <w:rFonts w:hint="eastAsia"/>
          <w:lang w:eastAsia="zh-CN"/>
        </w:rPr>
      </w:pPr>
      <w:bookmarkStart w:id="5" w:name="_Toc775"/>
      <w:r>
        <w:rPr>
          <w:rFonts w:hint="eastAsia"/>
          <w:lang w:eastAsia="zh-CN"/>
        </w:rPr>
        <w:t>将扩繁的组培苗分株，选取叶片翠绿健壮的株系作为下一步的生根苗，并接种于生根培养基上，待生根后即可进行炼苗。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color w:val="FF0000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5.2 </w:t>
      </w:r>
      <w:bookmarkEnd w:id="5"/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组培苗炼苗</w:t>
      </w:r>
      <w:r>
        <w:rPr>
          <w:rFonts w:hint="eastAsia" w:ascii="黑体" w:hAnsi="黑体" w:eastAsia="黑体" w:cs="黑体"/>
          <w:color w:val="FF0000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20" w:firstLineChars="200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选取根系发达、茎秆粗壮，根系3根以上的生根苗。移栽前将培养瓶移出组培室，揭开封口膜，在自然环境中培养3-5天后，将瓶内的组培苗轻轻取出，用清水洗掉根部的培养基。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Cs w:val="21"/>
        </w:rPr>
        <w:t>.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3 </w:t>
      </w:r>
      <w:r>
        <w:rPr>
          <w:rFonts w:hint="eastAsia" w:ascii="黑体" w:hAnsi="黑体" w:eastAsia="黑体" w:cs="黑体"/>
          <w:color w:val="auto"/>
          <w:szCs w:val="21"/>
        </w:rPr>
        <w:t>移栽定植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5.3.1 基质准备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 w:firstLineChars="200"/>
        <w:textAlignment w:val="auto"/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泥炭加水搅拌预湿，相对含水量为55% ～ 60%</w:t>
      </w:r>
      <w:r>
        <w:rPr>
          <w:rFonts w:hint="eastAsia" w:cs="Times New Roman"/>
          <w:color w:val="auto"/>
          <w:kern w:val="0"/>
          <w:sz w:val="21"/>
          <w:szCs w:val="20"/>
          <w:lang w:val="en-US" w:eastAsia="zh-CN" w:bidi="ar-SA"/>
        </w:rPr>
        <w:t>，达到手握成团，落地散开</w:t>
      </w: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。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5.3.2 定植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 w:firstLineChars="200"/>
        <w:textAlignment w:val="auto"/>
        <w:rPr>
          <w:color w:val="auto"/>
        </w:rPr>
      </w:pPr>
      <w:r>
        <w:rPr>
          <w:color w:val="auto"/>
        </w:rPr>
        <w:t>将脱毒组培苗取出洗净</w:t>
      </w:r>
      <w:r>
        <w:rPr>
          <w:rFonts w:hint="eastAsia"/>
          <w:color w:val="auto"/>
        </w:rPr>
        <w:t>残留</w:t>
      </w:r>
      <w:r>
        <w:rPr>
          <w:color w:val="auto"/>
        </w:rPr>
        <w:t>培养基，</w:t>
      </w:r>
      <w:r>
        <w:rPr>
          <w:rFonts w:hint="eastAsia"/>
          <w:color w:val="auto"/>
          <w:lang w:eastAsia="zh-CN"/>
        </w:rPr>
        <w:t>根部</w:t>
      </w:r>
      <w:r>
        <w:rPr>
          <w:color w:val="auto"/>
        </w:rPr>
        <w:t>用100ppm萘乙酸浸泡15min</w:t>
      </w:r>
      <w:r>
        <w:rPr>
          <w:rFonts w:hint="eastAsia"/>
          <w:color w:val="auto"/>
        </w:rPr>
        <w:t>，</w:t>
      </w:r>
      <w:r>
        <w:rPr>
          <w:color w:val="auto"/>
        </w:rPr>
        <w:t>按10cm</w:t>
      </w:r>
      <w:r>
        <w:rPr>
          <w:rFonts w:hint="eastAsia"/>
          <w:color w:val="auto"/>
        </w:rPr>
        <w:t xml:space="preserve"> x 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cm的密度定植于基质中</w:t>
      </w:r>
      <w:r>
        <w:rPr>
          <w:rFonts w:hint="eastAsia"/>
          <w:color w:val="auto"/>
        </w:rPr>
        <w:t>，</w:t>
      </w:r>
      <w:r>
        <w:rPr>
          <w:color w:val="auto"/>
        </w:rPr>
        <w:t>标注品种</w:t>
      </w:r>
      <w:r>
        <w:rPr>
          <w:rFonts w:hint="eastAsia"/>
          <w:color w:val="auto"/>
        </w:rPr>
        <w:t>名称。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黑体" w:hAnsi="黑体" w:eastAsia="黑体" w:cs="黑体"/>
          <w:color w:val="auto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5.4 后期管理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Cs w:val="21"/>
        </w:rPr>
        <w:t>.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4.1 </w:t>
      </w:r>
      <w:r>
        <w:rPr>
          <w:rFonts w:hint="eastAsia" w:ascii="黑体" w:hAnsi="黑体" w:eastAsia="黑体" w:cs="黑体"/>
          <w:color w:val="auto"/>
          <w:szCs w:val="21"/>
        </w:rPr>
        <w:t>温湿度管理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color w:val="auto"/>
          <w:highlight w:val="none"/>
        </w:rPr>
      </w:pPr>
      <w:r>
        <w:rPr>
          <w:color w:val="auto"/>
          <w:highlight w:val="none"/>
        </w:rPr>
        <w:t>相对湿度保持在90%左右，基质持水量达到饱和，茎叶生长前期温度在19℃～22℃，生长后期温度控制在</w:t>
      </w:r>
      <w:r>
        <w:rPr>
          <w:rFonts w:hint="eastAsia"/>
          <w:color w:val="auto"/>
          <w:highlight w:val="none"/>
          <w:lang w:val="en-US" w:eastAsia="zh-CN"/>
        </w:rPr>
        <w:t>19</w:t>
      </w:r>
      <w:r>
        <w:rPr>
          <w:color w:val="auto"/>
          <w:highlight w:val="none"/>
        </w:rPr>
        <w:t>℃～</w:t>
      </w:r>
      <w:r>
        <w:rPr>
          <w:rFonts w:hint="eastAsia"/>
          <w:color w:val="auto"/>
          <w:highlight w:val="none"/>
        </w:rPr>
        <w:t>2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color w:val="auto"/>
          <w:highlight w:val="none"/>
        </w:rPr>
        <w:t>℃。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Cs w:val="21"/>
        </w:rPr>
        <w:t>.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4.2 </w:t>
      </w:r>
      <w:r>
        <w:rPr>
          <w:rFonts w:hint="eastAsia" w:ascii="黑体" w:hAnsi="黑体" w:eastAsia="黑体" w:cs="黑体"/>
          <w:color w:val="auto"/>
          <w:szCs w:val="21"/>
        </w:rPr>
        <w:t>光照管理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color w:val="auto"/>
        </w:rPr>
        <w:t>夏季阳光强烈时采用遮阳网遮阴，冬季增加小拱棚保温。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Cs w:val="20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US" w:eastAsia="zh-CN"/>
        </w:rPr>
        <w:t xml:space="preserve">5.4.3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Cs w:val="20"/>
        </w:rPr>
        <w:t>水肥管理</w:t>
      </w:r>
    </w:p>
    <w:p>
      <w:pPr>
        <w:pStyle w:val="30"/>
        <w:tabs>
          <w:tab w:val="center" w:pos="4201"/>
          <w:tab w:val="right" w:leader="dot" w:pos="9298"/>
        </w:tabs>
        <w:spacing w:line="360" w:lineRule="exact"/>
        <w:rPr>
          <w:rFonts w:hint="eastAsia" w:cs="Times New Roman"/>
          <w:color w:val="auto"/>
          <w:lang w:eastAsia="zh-CN"/>
        </w:rPr>
      </w:pPr>
      <w:r>
        <w:rPr>
          <w:rFonts w:hint="eastAsia" w:hAnsi="Times New Roman" w:cs="Times New Roman"/>
          <w:color w:val="auto"/>
        </w:rPr>
        <w:t>植株</w:t>
      </w:r>
      <w:r>
        <w:rPr>
          <w:rFonts w:hAnsi="Times New Roman" w:cs="Times New Roman"/>
          <w:color w:val="auto"/>
        </w:rPr>
        <w:t>长势差，</w:t>
      </w:r>
      <w:r>
        <w:rPr>
          <w:rFonts w:hint="eastAsia" w:cs="Times New Roman"/>
          <w:color w:val="auto"/>
          <w:lang w:eastAsia="zh-CN"/>
        </w:rPr>
        <w:t>施稀薄的复合肥缓释肥，或者尿素。</w:t>
      </w:r>
    </w:p>
    <w:p>
      <w:pPr>
        <w:pStyle w:val="3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360" w:lineRule="exact"/>
        <w:ind w:left="0" w:leftChars="0" w:firstLine="0" w:firstLineChars="0"/>
        <w:textAlignment w:val="auto"/>
        <w:rPr>
          <w:rFonts w:hint="eastAsia" w:eastAsiaTheme="minorEastAsia"/>
          <w:color w:val="auto"/>
          <w:lang w:eastAsia="zh-CN"/>
        </w:rPr>
        <w:sectPr>
          <w:headerReference r:id="rId19" w:type="default"/>
          <w:footerReference r:id="rId21" w:type="default"/>
          <w:headerReference r:id="rId20" w:type="even"/>
          <w:footerReference r:id="rId22" w:type="even"/>
          <w:pgSz w:w="11906" w:h="16838"/>
          <w:pgMar w:top="567" w:right="1134" w:bottom="1134" w:left="1418" w:header="850" w:footer="992" w:gutter="0"/>
          <w:pgNumType w:fmt="decimal" w:start="1"/>
          <w:cols w:space="720" w:num="1"/>
          <w:formProt w:val="0"/>
          <w:docGrid w:type="lines" w:linePitch="312" w:charSpace="0"/>
        </w:sectPr>
      </w:pPr>
    </w:p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CESI黑体-GB18030" w:cs="Times New Roman"/>
          <w:color w:val="auto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CESI黑体-GB18030" w:cs="Times New Roman"/>
          <w:color w:val="auto"/>
          <w:sz w:val="21"/>
          <w:szCs w:val="21"/>
          <w:lang w:bidi="ar"/>
        </w:rPr>
        <w:t>附</w:t>
      </w:r>
      <w:r>
        <w:rPr>
          <w:rFonts w:hint="eastAsia" w:ascii="Times New Roman" w:hAnsi="Times New Roman" w:eastAsia="CESI黑体-GB18030" w:cs="Times New Roman"/>
          <w:color w:val="auto"/>
          <w:sz w:val="21"/>
          <w:szCs w:val="21"/>
          <w:lang w:val="en-US" w:eastAsia="zh-CN" w:bidi="ar"/>
        </w:rPr>
        <w:t xml:space="preserve">  </w:t>
      </w:r>
      <w:r>
        <w:rPr>
          <w:rFonts w:hint="default" w:ascii="Times New Roman" w:hAnsi="Times New Roman" w:eastAsia="CESI黑体-GB18030" w:cs="Times New Roman"/>
          <w:color w:val="auto"/>
          <w:sz w:val="21"/>
          <w:szCs w:val="21"/>
          <w:lang w:bidi="ar"/>
        </w:rPr>
        <w:t>录</w:t>
      </w:r>
      <w:r>
        <w:rPr>
          <w:rFonts w:hint="eastAsia" w:ascii="Times New Roman" w:hAnsi="Times New Roman" w:eastAsia="CESI黑体-GB18030" w:cs="Times New Roman"/>
          <w:color w:val="auto"/>
          <w:sz w:val="21"/>
          <w:szCs w:val="21"/>
          <w:lang w:val="en-US" w:eastAsia="zh-CN" w:bidi="ar"/>
        </w:rPr>
        <w:t xml:space="preserve">  </w:t>
      </w:r>
      <w:r>
        <w:rPr>
          <w:rFonts w:hint="default" w:ascii="Times New Roman" w:hAnsi="Times New Roman" w:eastAsia="CESI黑体-GB18030" w:cs="Times New Roman"/>
          <w:color w:val="auto"/>
          <w:sz w:val="21"/>
          <w:szCs w:val="21"/>
          <w:lang w:val="en-US" w:eastAsia="zh-CN" w:bidi="ar"/>
        </w:rPr>
        <w:t>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90" w:firstLineChars="1900"/>
        <w:jc w:val="both"/>
        <w:textAlignment w:val="auto"/>
        <w:rPr>
          <w:rFonts w:hint="eastAsia" w:ascii="Times New Roman" w:hAnsi="Times New Roman" w:eastAsia="CESI黑体-GB18030" w:cs="Times New Roman"/>
          <w:color w:val="auto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CESI黑体-GB18030" w:cs="Times New Roman"/>
          <w:color w:val="auto"/>
          <w:sz w:val="21"/>
          <w:szCs w:val="21"/>
          <w:lang w:val="en-US" w:eastAsia="zh-CN" w:bidi="ar"/>
        </w:rPr>
        <w:t>（规范性）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color w:val="auto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 w:bidi="ar"/>
        </w:rPr>
        <w:t xml:space="preserve"> 母液配制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CESI黑体-GB18030" w:cs="Times New Roman"/>
          <w:color w:val="auto"/>
          <w:sz w:val="21"/>
          <w:szCs w:val="21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 w:bidi="ar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 w:bidi="ar"/>
        </w:rPr>
        <w:t>A.1</w:t>
      </w:r>
      <w:r>
        <w:rPr>
          <w:rFonts w:hint="eastAsia" w:ascii="CESI宋体-GB2312" w:hAnsi="CESI宋体-GB2312" w:eastAsia="CESI宋体-GB2312" w:cs="CESI宋体-GB2312"/>
          <w:sz w:val="21"/>
          <w:szCs w:val="21"/>
          <w:lang w:val="en-US" w:eastAsia="zh-CN" w:bidi="ar"/>
        </w:rPr>
        <w:t xml:space="preserve">  </w:t>
      </w:r>
      <w:r>
        <w:rPr>
          <w:rFonts w:hint="default" w:ascii="CESI宋体-GB2312" w:hAnsi="CESI宋体-GB2312" w:eastAsia="CESI宋体-GB2312" w:cs="CESI宋体-GB2312"/>
          <w:sz w:val="21"/>
          <w:szCs w:val="21"/>
          <w:lang w:val="en-US" w:eastAsia="zh-CN" w:bidi="ar"/>
        </w:rPr>
        <w:t>MS培养基母液成分及配制比例</w:t>
      </w:r>
      <w:r>
        <w:rPr>
          <w:rFonts w:hint="eastAsia" w:ascii="CESI宋体-GB2312" w:hAnsi="CESI宋体-GB2312" w:eastAsia="CESI宋体-GB2312" w:cs="CESI宋体-GB2312"/>
          <w:sz w:val="21"/>
          <w:szCs w:val="21"/>
          <w:lang w:val="en-US" w:eastAsia="zh-CN" w:bidi="ar"/>
        </w:rPr>
        <w:t>应符合</w:t>
      </w:r>
      <w:r>
        <w:rPr>
          <w:rFonts w:hint="default" w:ascii="CESI宋体-GB2312" w:hAnsi="CESI宋体-GB2312" w:eastAsia="CESI宋体-GB2312" w:cs="CESI宋体-GB2312"/>
          <w:sz w:val="21"/>
          <w:szCs w:val="21"/>
          <w:lang w:val="en-US" w:eastAsia="zh-CN" w:bidi="ar"/>
        </w:rPr>
        <w:t>表</w:t>
      </w:r>
      <w:r>
        <w:rPr>
          <w:rFonts w:hint="default" w:ascii="CESI宋体-GB2312" w:hAnsi="CESI宋体-GB2312" w:eastAsia="CESI宋体-GB2312" w:cs="CESI宋体-GB2312"/>
          <w:sz w:val="21"/>
          <w:szCs w:val="21"/>
          <w:lang w:eastAsia="zh-CN" w:bidi="ar"/>
        </w:rPr>
        <w:t>A</w:t>
      </w:r>
      <w:r>
        <w:rPr>
          <w:rFonts w:hint="eastAsia" w:ascii="CESI宋体-GB2312" w:hAnsi="CESI宋体-GB2312" w:eastAsia="CESI宋体-GB2312" w:cs="CESI宋体-GB2312"/>
          <w:sz w:val="21"/>
          <w:szCs w:val="21"/>
          <w:lang w:val="en-US" w:eastAsia="zh-CN" w:bidi="ar"/>
        </w:rPr>
        <w:t>.1的规定</w:t>
      </w:r>
      <w:r>
        <w:rPr>
          <w:rFonts w:hint="default" w:ascii="CESI宋体-GB2312" w:hAnsi="CESI宋体-GB2312" w:eastAsia="CESI宋体-GB2312" w:cs="CESI宋体-GB2312"/>
          <w:sz w:val="21"/>
          <w:szCs w:val="21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textAlignment w:val="auto"/>
        <w:rPr>
          <w:rFonts w:hint="default" w:ascii="Times New Roman" w:hAnsi="Times New Roman" w:eastAsia="CESI宋体-GB2312" w:cs="Times New Roman"/>
          <w:sz w:val="21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CESI黑体-GB18030" w:hAnsi="CESI黑体-GB18030" w:eastAsia="CESI黑体-GB18030" w:cs="CESI黑体-GB18030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ESI黑体-GB18030" w:hAnsi="CESI黑体-GB18030" w:eastAsia="CESI黑体-GB18030" w:cs="CESI黑体-GB18030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CESI黑体-GB18030" w:hAnsi="CESI黑体-GB18030" w:eastAsia="CESI黑体-GB18030" w:cs="CESI黑体-GB18030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CESI黑体-GB18030" w:hAnsi="CESI黑体-GB18030" w:eastAsia="CESI黑体-GB18030" w:cs="CESI黑体-GB18030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.1  </w:t>
      </w:r>
      <w:r>
        <w:rPr>
          <w:rFonts w:hint="default" w:ascii="CESI黑体-GB18030" w:hAnsi="CESI黑体-GB18030" w:eastAsia="CESI黑体-GB18030" w:cs="CESI黑体-GB18030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MS培养基母液成分及配制比例</w:t>
      </w:r>
    </w:p>
    <w:tbl>
      <w:tblPr>
        <w:tblStyle w:val="9"/>
        <w:tblpPr w:leftFromText="180" w:rightFromText="180" w:vertAnchor="text" w:horzAnchor="page" w:tblpX="1629" w:tblpY="293"/>
        <w:tblOverlap w:val="never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87"/>
        <w:gridCol w:w="1246"/>
        <w:gridCol w:w="1246"/>
        <w:gridCol w:w="1246"/>
        <w:gridCol w:w="1246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 w:hRule="atLeast"/>
          <w:jc w:val="center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成分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规定量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扩大倍数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秤取量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母液体积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配1L培养基吸取量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大量元素</w:t>
            </w: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KNO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Mg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.7H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KH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PO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CaCl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.2H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铁盐</w:t>
            </w: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-EDTA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37.3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3.73</w:t>
            </w:r>
          </w:p>
        </w:tc>
        <w:tc>
          <w:tcPr>
            <w:tcW w:w="6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FeSO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·7H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27.8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2.78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有机物</w:t>
            </w: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甘氨酸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6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盐酸吡哆醇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盐酸硫胺素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烟酸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肌醇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</w:t>
            </w: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MnSO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·4H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22.3</w:t>
            </w:r>
          </w:p>
        </w:tc>
        <w:tc>
          <w:tcPr>
            <w:tcW w:w="6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22.3</w:t>
            </w:r>
          </w:p>
        </w:tc>
        <w:tc>
          <w:tcPr>
            <w:tcW w:w="6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ZnSO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·7H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O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H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BO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18"/>
                <w:szCs w:val="18"/>
                <w:vertAlign w:val="subscript"/>
                <w:lang w:val="en-US" w:eastAsia="zh-CN"/>
              </w:rPr>
              <w:t>3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333333"/>
                <w:kern w:val="0"/>
                <w:sz w:val="18"/>
                <w:szCs w:val="18"/>
              </w:rPr>
              <w:t>KI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0.83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0.83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Na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MoO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·2H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O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CuSO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18"/>
                <w:szCs w:val="18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·5H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O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685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CoCl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·6H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O</w:t>
            </w: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ESI宋体-GB2312" w:cs="Times New Roman"/>
                <w:color w:val="000000" w:themeColor="text1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pStyle w:val="30"/>
        <w:tabs>
          <w:tab w:val="center" w:pos="4201"/>
          <w:tab w:val="right" w:leader="dot" w:pos="9298"/>
        </w:tabs>
        <w:spacing w:line="360" w:lineRule="exact"/>
        <w:ind w:firstLine="360" w:firstLineChars="200"/>
        <w:jc w:val="both"/>
        <w:rPr>
          <w:sz w:val="18"/>
          <w:szCs w:val="18"/>
        </w:rPr>
        <w:sectPr>
          <w:headerReference r:id="rId23" w:type="default"/>
          <w:footerReference r:id="rId25" w:type="default"/>
          <w:headerReference r:id="rId24" w:type="even"/>
          <w:footerReference r:id="rId26" w:type="even"/>
          <w:type w:val="continuous"/>
          <w:pgSz w:w="11910" w:h="16840"/>
          <w:pgMar w:top="2098" w:right="1474" w:bottom="1984" w:left="1587" w:header="1417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</w:rPr>
        <w:t>注：</w:t>
      </w:r>
      <w:r>
        <w:rPr>
          <w:rFonts w:hint="default" w:ascii="CESI宋体-GB2312" w:hAnsi="CESI宋体-GB2312" w:eastAsia="CESI宋体-GB2312" w:cs="CESI宋体-GB2312"/>
          <w:kern w:val="2"/>
          <w:sz w:val="18"/>
          <w:szCs w:val="18"/>
          <w:lang w:val="en-US" w:eastAsia="zh-CN" w:bidi="ar"/>
        </w:rPr>
        <w:t>均用棕色玻璃瓶保存，贴上标签，注明母液号、配制倍数、日期，保存在冰箱冷藏室中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CESI黑体-GB18030" w:hAnsi="CESI黑体-GB18030" w:eastAsia="CESI黑体-GB18030" w:cs="CESI黑体-GB18030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6" w:name="_GoBack"/>
      <w:bookmarkEnd w:id="6"/>
    </w:p>
    <w:sectPr>
      <w:headerReference r:id="rId27" w:type="default"/>
      <w:footerReference r:id="rId29" w:type="default"/>
      <w:headerReference r:id="rId28" w:type="even"/>
      <w:footerReference r:id="rId30" w:type="even"/>
      <w:pgSz w:w="11906" w:h="16838"/>
      <w:pgMar w:top="567" w:right="1134" w:bottom="1134" w:left="1418" w:header="850" w:footer="992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EpTCIo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WEFoKHQIAACsEAAAOAAAAZHJz&#10;L2Uyb0RvYy54bWytU82O0zAQviPxDpbvNGlhV1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JYQWgo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lef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TkUFI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5FBS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hU6f0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EzNz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oTM3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9TqGSGw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9TqGS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EFQABQ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HTBAHQIAACs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rykxTGNGp29fT9+fTj++&#10;ELwBoMaFGfw2Dp6xfWPbgka/F4Mp4D213kqv042mCFyA9vGCsGgj4XgcTyfTaQ4Th21QkCK7fnc+&#10;xLfCapKEgnqMsEOWHdYhnl0Hl5TN2FWtVDdGZUhT0JuXr/L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AQdMEA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aVq7HgIAACs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kaVq7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lef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Nbrh/4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4ke42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lef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wordWrap w:val="0"/>
      <w:jc w:val="right"/>
      <w:rPr>
        <w:rFonts w:hint="default" w:eastAsiaTheme="minorEastAsia"/>
        <w:color w:val="auto"/>
        <w:lang w:val="en-US" w:eastAsia="zh-CN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wordWrap w:val="0"/>
      <w:jc w:val="right"/>
      <w:rPr>
        <w:rFonts w:hint="eastAsia" w:ascii="黑体" w:hAnsi="黑体" w:eastAsia="黑体" w:cs="黑体"/>
        <w:color w:val="auto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color w:val="auto"/>
        <w:sz w:val="21"/>
        <w:szCs w:val="21"/>
        <w:lang w:val="en-US" w:eastAsia="zh-CN"/>
      </w:rPr>
      <w:t>DB5117/T 73-2023</w:t>
    </w:r>
  </w:p>
  <w:p>
    <w:pPr>
      <w:pStyle w:val="6"/>
      <w:pBdr>
        <w:bottom w:val="none" w:color="auto" w:sz="0" w:space="1"/>
      </w:pBdr>
      <w:wordWrap w:val="0"/>
      <w:jc w:val="right"/>
      <w:rPr>
        <w:rFonts w:hint="eastAsia" w:ascii="黑体" w:hAnsi="黑体" w:eastAsia="黑体" w:cs="黑体"/>
        <w:color w:val="auto"/>
        <w:sz w:val="28"/>
        <w:szCs w:val="28"/>
        <w:lang w:val="en-US" w:eastAsia="zh-CN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wordWrap/>
      <w:ind w:right="315"/>
      <w:jc w:val="left"/>
      <w:rPr>
        <w:rFonts w:hint="default"/>
        <w:sz w:val="21"/>
        <w:szCs w:val="21"/>
        <w:lang w:val="e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 xml:space="preserve">DB5117/T </w:t>
    </w:r>
    <w:r>
      <w:rPr>
        <w:rFonts w:hint="default" w:hAnsi="黑体" w:cs="黑体"/>
        <w:sz w:val="21"/>
        <w:szCs w:val="21"/>
        <w:lang w:val="en" w:eastAsia="zh-CN"/>
      </w:rPr>
      <w:t>xx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-202</w:t>
    </w:r>
    <w:r>
      <w:rPr>
        <w:rFonts w:hint="default" w:hAnsi="黑体" w:cs="黑体"/>
        <w:sz w:val="21"/>
        <w:szCs w:val="21"/>
        <w:lang w:val="en" w:eastAsia="zh-CN"/>
      </w:rPr>
      <w:t>4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wordWrap/>
      <w:ind w:right="315"/>
      <w:jc w:val="right"/>
      <w:rPr>
        <w:rFonts w:hint="default" w:hAnsi="黑体"/>
        <w:sz w:val="21"/>
        <w:szCs w:val="21"/>
        <w:lang w:val="e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 xml:space="preserve">DB5117/T </w:t>
    </w:r>
    <w:r>
      <w:rPr>
        <w:rFonts w:hint="default" w:hAnsi="黑体" w:cs="黑体"/>
        <w:sz w:val="21"/>
        <w:szCs w:val="21"/>
        <w:lang w:val="en" w:eastAsia="zh-CN"/>
      </w:rPr>
      <w:t>xx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-202</w:t>
    </w:r>
    <w:r>
      <w:rPr>
        <w:rFonts w:hint="default" w:hAnsi="黑体" w:cs="黑体"/>
        <w:sz w:val="21"/>
        <w:szCs w:val="21"/>
        <w:lang w:val="en" w:eastAsia="zh-CN"/>
      </w:rPr>
      <w:t>4</w:t>
    </w:r>
  </w:p>
  <w:p>
    <w:pPr>
      <w:pStyle w:val="37"/>
      <w:wordWrap w:val="0"/>
      <w:ind w:right="315"/>
      <w:jc w:val="center"/>
      <w:rPr>
        <w:rFonts w:hAnsi="黑体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wordWrap/>
      <w:ind w:right="315"/>
      <w:jc w:val="left"/>
      <w:rPr>
        <w:rFonts w:hAnsi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DB5117/T 71-2023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wordWrap w:val="0"/>
      <w:ind w:right="315"/>
      <w:rPr>
        <w:rFonts w:hint="default" w:hAnsi="黑体"/>
        <w:sz w:val="21"/>
        <w:szCs w:val="21"/>
        <w:lang w:val="e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 xml:space="preserve">DB5117/T </w:t>
    </w:r>
    <w:r>
      <w:rPr>
        <w:rFonts w:hint="default" w:hAnsi="黑体" w:cs="黑体"/>
        <w:sz w:val="21"/>
        <w:szCs w:val="21"/>
        <w:lang w:val="en" w:eastAsia="zh-CN"/>
      </w:rPr>
      <w:t>xx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-202</w:t>
    </w:r>
    <w:r>
      <w:rPr>
        <w:rFonts w:hint="default" w:hAnsi="黑体" w:cs="黑体"/>
        <w:sz w:val="21"/>
        <w:szCs w:val="21"/>
        <w:lang w:val="en" w:eastAsia="zh-CN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wordWrap w:val="0"/>
      <w:ind w:right="315"/>
      <w:rPr>
        <w:rFonts w:hAnsi="黑体"/>
      </w:rPr>
    </w:pPr>
    <w:r>
      <w:rPr>
        <w:rFonts w:hint="eastAsia" w:ascii="黑体" w:hAnsi="黑体" w:eastAsia="黑体" w:cs="黑体"/>
        <w:sz w:val="28"/>
        <w:szCs w:val="28"/>
        <w:lang w:val="en-US" w:eastAsia="zh-CN"/>
      </w:rPr>
      <w:t>DB5117/T 71-2023</w:t>
    </w:r>
  </w:p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wordWrap w:val="0"/>
      <w:ind w:right="315"/>
      <w:rPr>
        <w:rFonts w:hAnsi="黑体"/>
      </w:rPr>
    </w:pPr>
    <w:r>
      <w:rPr>
        <w:rFonts w:hint="eastAsia" w:ascii="黑体" w:hAnsi="黑体" w:eastAsia="黑体" w:cs="黑体"/>
        <w:sz w:val="28"/>
        <w:szCs w:val="28"/>
        <w:lang w:val="en-US" w:eastAsia="zh-CN"/>
      </w:rPr>
      <w:t>DB5117/T 71-2023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wordWrap w:val="0"/>
      <w:ind w:right="315"/>
      <w:rPr>
        <w:rFonts w:hint="default" w:ascii="黑体" w:hAnsi="黑体" w:eastAsia="黑体" w:cs="黑体"/>
        <w:sz w:val="21"/>
        <w:szCs w:val="21"/>
        <w:lang w:val="en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 xml:space="preserve">DB5117/T </w:t>
    </w:r>
    <w:r>
      <w:rPr>
        <w:rFonts w:hint="default" w:hAnsi="黑体" w:cs="黑体"/>
        <w:sz w:val="21"/>
        <w:szCs w:val="21"/>
        <w:lang w:val="en" w:eastAsia="zh-CN"/>
      </w:rPr>
      <w:t>xx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-202</w:t>
    </w:r>
    <w:r>
      <w:rPr>
        <w:rFonts w:hint="default" w:hAnsi="黑体" w:cs="黑体"/>
        <w:sz w:val="21"/>
        <w:szCs w:val="21"/>
        <w:lang w:val="en" w:eastAsia="zh-CN"/>
      </w:rPr>
      <w:t>4</w:t>
    </w:r>
  </w:p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wordWrap w:val="0"/>
      <w:ind w:right="315"/>
      <w:jc w:val="center"/>
      <w:rPr>
        <w:rFonts w:hAnsi="黑体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wordWrap w:val="0"/>
      <w:ind w:right="315"/>
      <w:rPr>
        <w:rFonts w:hAnsi="黑体"/>
      </w:rPr>
    </w:pPr>
    <w:r>
      <w:rPr>
        <w:rFonts w:hint="eastAsia" w:ascii="黑体" w:hAnsi="黑体" w:eastAsia="黑体" w:cs="黑体"/>
        <w:sz w:val="28"/>
        <w:szCs w:val="28"/>
        <w:lang w:val="en-US" w:eastAsia="zh-CN"/>
      </w:rPr>
      <w:t>DB5117/T 71-2023</w:t>
    </w:r>
  </w:p>
  <w:p>
    <w:pPr>
      <w:pStyle w:val="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wordWrap/>
      <w:ind w:right="315"/>
      <w:jc w:val="left"/>
      <w:rPr>
        <w:rFonts w:hint="default" w:hAnsi="黑体"/>
        <w:sz w:val="21"/>
        <w:szCs w:val="21"/>
        <w:lang w:val="en"/>
      </w:rPr>
    </w:pPr>
    <w:r>
      <w:rPr>
        <w:rFonts w:hint="eastAsia" w:hAnsi="黑体" w:cs="黑体"/>
        <w:sz w:val="21"/>
        <w:szCs w:val="21"/>
        <w:lang w:val="en-US" w:eastAsia="zh-CN"/>
      </w:rPr>
      <w:t xml:space="preserve">                                                                     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 xml:space="preserve">DB5117/T </w:t>
    </w:r>
    <w:r>
      <w:rPr>
        <w:rFonts w:hint="default" w:hAnsi="黑体" w:cs="黑体"/>
        <w:sz w:val="21"/>
        <w:szCs w:val="21"/>
        <w:lang w:val="en" w:eastAsia="zh-CN"/>
      </w:rPr>
      <w:t>xx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-202</w:t>
    </w:r>
    <w:r>
      <w:rPr>
        <w:rFonts w:hint="default" w:hAnsi="黑体" w:cs="黑体"/>
        <w:sz w:val="21"/>
        <w:szCs w:val="21"/>
        <w:lang w:val="en" w:eastAsia="zh-CN"/>
      </w:rPr>
      <w:t>4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wordWrap/>
      <w:ind w:right="315"/>
      <w:jc w:val="left"/>
      <w:rPr>
        <w:rFonts w:hint="default" w:ascii="黑体" w:hAnsi="黑体" w:eastAsia="黑体" w:cs="黑体"/>
        <w:sz w:val="21"/>
        <w:szCs w:val="21"/>
        <w:lang w:val="en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 xml:space="preserve">DB5117/T </w:t>
    </w:r>
    <w:r>
      <w:rPr>
        <w:rFonts w:hint="default" w:hAnsi="黑体" w:cs="黑体"/>
        <w:sz w:val="21"/>
        <w:szCs w:val="21"/>
        <w:lang w:val="en" w:eastAsia="zh-CN"/>
      </w:rPr>
      <w:t>xx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-202</w:t>
    </w:r>
    <w:r>
      <w:rPr>
        <w:rFonts w:hint="default" w:hAnsi="黑体" w:cs="黑体"/>
        <w:sz w:val="21"/>
        <w:szCs w:val="21"/>
        <w:lang w:val="en" w:eastAsia="zh-CN"/>
      </w:rPr>
      <w:t>4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56DA9"/>
    <w:multiLevelType w:val="singleLevel"/>
    <w:tmpl w:val="80956DA9"/>
    <w:lvl w:ilvl="0" w:tentative="0">
      <w:start w:val="6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367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2Q1NTYwMzczZGIxYzY5MzFiYTM3OTI3ZjE1OTEifQ=="/>
    <w:docVar w:name="KSO_WPS_MARK_KEY" w:val="fdf48dce-a26c-44ab-948c-e8e3bda39f7d"/>
  </w:docVars>
  <w:rsids>
    <w:rsidRoot w:val="3AA23CD5"/>
    <w:rsid w:val="001A128C"/>
    <w:rsid w:val="009A65A3"/>
    <w:rsid w:val="00B14CFB"/>
    <w:rsid w:val="00EB5E6C"/>
    <w:rsid w:val="01536131"/>
    <w:rsid w:val="01A55024"/>
    <w:rsid w:val="01E24AAD"/>
    <w:rsid w:val="02F7345B"/>
    <w:rsid w:val="03B978B9"/>
    <w:rsid w:val="03E06FE8"/>
    <w:rsid w:val="044955CA"/>
    <w:rsid w:val="047F42EF"/>
    <w:rsid w:val="05EE5286"/>
    <w:rsid w:val="06225120"/>
    <w:rsid w:val="06913768"/>
    <w:rsid w:val="07506C6F"/>
    <w:rsid w:val="079C3FCB"/>
    <w:rsid w:val="07C53352"/>
    <w:rsid w:val="07ED1521"/>
    <w:rsid w:val="08266B9A"/>
    <w:rsid w:val="086B2EB6"/>
    <w:rsid w:val="08B5527A"/>
    <w:rsid w:val="09352596"/>
    <w:rsid w:val="0A362E12"/>
    <w:rsid w:val="0B0D39A7"/>
    <w:rsid w:val="0B0E3A1E"/>
    <w:rsid w:val="0B105196"/>
    <w:rsid w:val="0B7774EB"/>
    <w:rsid w:val="0C357562"/>
    <w:rsid w:val="0ED4462A"/>
    <w:rsid w:val="11B87F13"/>
    <w:rsid w:val="11C20CDB"/>
    <w:rsid w:val="137A1F09"/>
    <w:rsid w:val="13FC61B5"/>
    <w:rsid w:val="1450733C"/>
    <w:rsid w:val="148F4119"/>
    <w:rsid w:val="164B3423"/>
    <w:rsid w:val="16AE2B1F"/>
    <w:rsid w:val="16D7AEC2"/>
    <w:rsid w:val="1708755B"/>
    <w:rsid w:val="17D42DE7"/>
    <w:rsid w:val="182D3886"/>
    <w:rsid w:val="18702CCD"/>
    <w:rsid w:val="19105A77"/>
    <w:rsid w:val="19F3565C"/>
    <w:rsid w:val="1AAC3378"/>
    <w:rsid w:val="1BC72BA5"/>
    <w:rsid w:val="1C0A31FF"/>
    <w:rsid w:val="1DE55F0B"/>
    <w:rsid w:val="1E211376"/>
    <w:rsid w:val="1E41769B"/>
    <w:rsid w:val="1E5A3100"/>
    <w:rsid w:val="1F2D10BE"/>
    <w:rsid w:val="1F6E2AFE"/>
    <w:rsid w:val="22424867"/>
    <w:rsid w:val="244251DC"/>
    <w:rsid w:val="24714636"/>
    <w:rsid w:val="258F3647"/>
    <w:rsid w:val="259828A6"/>
    <w:rsid w:val="269B0331"/>
    <w:rsid w:val="27531203"/>
    <w:rsid w:val="275372E7"/>
    <w:rsid w:val="282D24E1"/>
    <w:rsid w:val="28D578E4"/>
    <w:rsid w:val="29310257"/>
    <w:rsid w:val="2939710B"/>
    <w:rsid w:val="2A473AAA"/>
    <w:rsid w:val="2ACC2425"/>
    <w:rsid w:val="2AFA28CA"/>
    <w:rsid w:val="2B9E27BF"/>
    <w:rsid w:val="2C1B1C79"/>
    <w:rsid w:val="2DD950B3"/>
    <w:rsid w:val="2E6F07BA"/>
    <w:rsid w:val="2EF92DB2"/>
    <w:rsid w:val="300471DE"/>
    <w:rsid w:val="31012C04"/>
    <w:rsid w:val="31AF08B2"/>
    <w:rsid w:val="32F02B12"/>
    <w:rsid w:val="33AD3AB1"/>
    <w:rsid w:val="34430BBB"/>
    <w:rsid w:val="34722675"/>
    <w:rsid w:val="356B5251"/>
    <w:rsid w:val="358808EA"/>
    <w:rsid w:val="35994FBB"/>
    <w:rsid w:val="36A91D74"/>
    <w:rsid w:val="37267E2C"/>
    <w:rsid w:val="376A04EE"/>
    <w:rsid w:val="379A16BD"/>
    <w:rsid w:val="37B11CA8"/>
    <w:rsid w:val="37B948F6"/>
    <w:rsid w:val="37DC40E9"/>
    <w:rsid w:val="383A304F"/>
    <w:rsid w:val="39670909"/>
    <w:rsid w:val="3A217E73"/>
    <w:rsid w:val="3AA23CD5"/>
    <w:rsid w:val="3BC67505"/>
    <w:rsid w:val="3BEC6D9A"/>
    <w:rsid w:val="3CED2F2A"/>
    <w:rsid w:val="3D102ED4"/>
    <w:rsid w:val="3E9A3969"/>
    <w:rsid w:val="3EFF5A5B"/>
    <w:rsid w:val="401223A7"/>
    <w:rsid w:val="40C42138"/>
    <w:rsid w:val="413606A8"/>
    <w:rsid w:val="427E021C"/>
    <w:rsid w:val="429E6576"/>
    <w:rsid w:val="42D55E8B"/>
    <w:rsid w:val="43783F40"/>
    <w:rsid w:val="43B870E8"/>
    <w:rsid w:val="44A57033"/>
    <w:rsid w:val="44A61B61"/>
    <w:rsid w:val="44B85878"/>
    <w:rsid w:val="451C100D"/>
    <w:rsid w:val="45334955"/>
    <w:rsid w:val="457419BA"/>
    <w:rsid w:val="462E3C65"/>
    <w:rsid w:val="46795292"/>
    <w:rsid w:val="4779650B"/>
    <w:rsid w:val="48EB36FE"/>
    <w:rsid w:val="49CF3B33"/>
    <w:rsid w:val="4A2C457E"/>
    <w:rsid w:val="4A603A55"/>
    <w:rsid w:val="4B7C7BFA"/>
    <w:rsid w:val="4C601EC0"/>
    <w:rsid w:val="4E3D1BC5"/>
    <w:rsid w:val="4E718BB2"/>
    <w:rsid w:val="4EDC6658"/>
    <w:rsid w:val="4EEA2AD2"/>
    <w:rsid w:val="50597F0F"/>
    <w:rsid w:val="50847B99"/>
    <w:rsid w:val="51245BBA"/>
    <w:rsid w:val="51402462"/>
    <w:rsid w:val="524940B2"/>
    <w:rsid w:val="53211061"/>
    <w:rsid w:val="53360AEC"/>
    <w:rsid w:val="53BE07A2"/>
    <w:rsid w:val="54134879"/>
    <w:rsid w:val="550F7F71"/>
    <w:rsid w:val="554C1DF1"/>
    <w:rsid w:val="567A7810"/>
    <w:rsid w:val="57F16190"/>
    <w:rsid w:val="58440041"/>
    <w:rsid w:val="58474AF1"/>
    <w:rsid w:val="595B5203"/>
    <w:rsid w:val="5A7D47FA"/>
    <w:rsid w:val="5A8D2D59"/>
    <w:rsid w:val="5AAC50E0"/>
    <w:rsid w:val="5ACF6A01"/>
    <w:rsid w:val="5B301362"/>
    <w:rsid w:val="5BBD3C33"/>
    <w:rsid w:val="5CCB5CF1"/>
    <w:rsid w:val="5DB136AD"/>
    <w:rsid w:val="5DE51227"/>
    <w:rsid w:val="5E350C52"/>
    <w:rsid w:val="5E796438"/>
    <w:rsid w:val="5F7F070E"/>
    <w:rsid w:val="601259E5"/>
    <w:rsid w:val="60914033"/>
    <w:rsid w:val="609B1A8D"/>
    <w:rsid w:val="60D43144"/>
    <w:rsid w:val="623D0D03"/>
    <w:rsid w:val="62497AFB"/>
    <w:rsid w:val="62C84A81"/>
    <w:rsid w:val="63723500"/>
    <w:rsid w:val="63D45312"/>
    <w:rsid w:val="641864C1"/>
    <w:rsid w:val="64CF659A"/>
    <w:rsid w:val="650927BC"/>
    <w:rsid w:val="654F7142"/>
    <w:rsid w:val="670F7941"/>
    <w:rsid w:val="677C054F"/>
    <w:rsid w:val="68483725"/>
    <w:rsid w:val="68B83307"/>
    <w:rsid w:val="69001F36"/>
    <w:rsid w:val="691200F7"/>
    <w:rsid w:val="69201173"/>
    <w:rsid w:val="69A7626C"/>
    <w:rsid w:val="69CE7BBD"/>
    <w:rsid w:val="6A0D57F2"/>
    <w:rsid w:val="6A1228EA"/>
    <w:rsid w:val="6A2C77C1"/>
    <w:rsid w:val="6AD73A73"/>
    <w:rsid w:val="6AFBFCBE"/>
    <w:rsid w:val="6AFD240A"/>
    <w:rsid w:val="6C132768"/>
    <w:rsid w:val="6CFA26F6"/>
    <w:rsid w:val="6F843F39"/>
    <w:rsid w:val="6FAA3E8C"/>
    <w:rsid w:val="6FB74CAF"/>
    <w:rsid w:val="7050120E"/>
    <w:rsid w:val="710D49B6"/>
    <w:rsid w:val="73A0182E"/>
    <w:rsid w:val="73EF3FA1"/>
    <w:rsid w:val="73FC345E"/>
    <w:rsid w:val="752848D6"/>
    <w:rsid w:val="754D7793"/>
    <w:rsid w:val="763C50C8"/>
    <w:rsid w:val="778FFABB"/>
    <w:rsid w:val="780744A9"/>
    <w:rsid w:val="79F91B80"/>
    <w:rsid w:val="7B164183"/>
    <w:rsid w:val="7B7B97F7"/>
    <w:rsid w:val="7BAAFB6C"/>
    <w:rsid w:val="7BFB96ED"/>
    <w:rsid w:val="7D4A4DA2"/>
    <w:rsid w:val="7D542BD4"/>
    <w:rsid w:val="7F1F3A96"/>
    <w:rsid w:val="7F3EDA2A"/>
    <w:rsid w:val="7F7427DC"/>
    <w:rsid w:val="7FA929B5"/>
    <w:rsid w:val="7FEF3C22"/>
    <w:rsid w:val="9D4B5CFF"/>
    <w:rsid w:val="ADB78C5D"/>
    <w:rsid w:val="BA7B23C6"/>
    <w:rsid w:val="BBFAC616"/>
    <w:rsid w:val="BDFFA85C"/>
    <w:rsid w:val="DF7EB3D6"/>
    <w:rsid w:val="DFFE2268"/>
    <w:rsid w:val="EFF569AE"/>
    <w:rsid w:val="F557A493"/>
    <w:rsid w:val="F7EB09DB"/>
    <w:rsid w:val="FBFFD6A2"/>
    <w:rsid w:val="FDFF626A"/>
    <w:rsid w:val="FE734873"/>
    <w:rsid w:val="FEFEF6FA"/>
    <w:rsid w:val="FFF7F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01"/>
    <w:basedOn w:val="10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1477" w:hanging="945"/>
    </w:pPr>
    <w:rPr>
      <w:rFonts w:ascii="宋体" w:hAnsi="宋体" w:eastAsia="宋体" w:cs="宋体"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2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2">
    <w:name w:val="其他标准标志"/>
    <w:basedOn w:val="23"/>
    <w:qFormat/>
    <w:uiPriority w:val="99"/>
    <w:pPr>
      <w:framePr w:w="6101" w:vAnchor="page" w:hAnchor="page" w:x="4673" w:y="942"/>
    </w:pPr>
    <w:rPr>
      <w:w w:val="130"/>
    </w:rPr>
  </w:style>
  <w:style w:type="paragraph" w:customStyle="1" w:styleId="23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kern w:val="0"/>
      <w:sz w:val="96"/>
      <w:szCs w:val="96"/>
      <w:lang w:val="en-US" w:eastAsia="zh-CN" w:bidi="ar-SA"/>
    </w:rPr>
  </w:style>
  <w:style w:type="paragraph" w:customStyle="1" w:styleId="24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25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26">
    <w:name w:val="其他发布日期"/>
    <w:basedOn w:val="27"/>
    <w:qFormat/>
    <w:uiPriority w:val="99"/>
    <w:pPr>
      <w:framePr w:vAnchor="page" w:hAnchor="text" w:x="1419"/>
    </w:pPr>
  </w:style>
  <w:style w:type="paragraph" w:customStyle="1" w:styleId="27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28">
    <w:name w:val="其他发布部门"/>
    <w:basedOn w:val="29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29">
    <w:name w:val="发布部门"/>
    <w:next w:val="30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30">
    <w:name w:val="段"/>
    <w:qFormat/>
    <w:uiPriority w:val="99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31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paragraph" w:customStyle="1" w:styleId="32">
    <w:name w:val="前言、引言标题"/>
    <w:next w:val="3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3">
    <w:name w:val="目次、标准名称标题"/>
    <w:basedOn w:val="1"/>
    <w:next w:val="3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4">
    <w:name w:val="章标题"/>
    <w:next w:val="30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5">
    <w:name w:val="一级条标题"/>
    <w:next w:val="30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6">
    <w:name w:val="二级条标题"/>
    <w:basedOn w:val="35"/>
    <w:next w:val="30"/>
    <w:qFormat/>
    <w:uiPriority w:val="0"/>
    <w:pPr>
      <w:spacing w:before="50" w:after="50"/>
      <w:outlineLvl w:val="3"/>
    </w:pPr>
  </w:style>
  <w:style w:type="paragraph" w:customStyle="1" w:styleId="3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theme" Target="theme/theme1.xml"/><Relationship Id="rId30" Type="http://schemas.openxmlformats.org/officeDocument/2006/relationships/footer" Target="footer15.xml"/><Relationship Id="rId3" Type="http://schemas.openxmlformats.org/officeDocument/2006/relationships/header" Target="header1.xml"/><Relationship Id="rId29" Type="http://schemas.openxmlformats.org/officeDocument/2006/relationships/footer" Target="footer14.xml"/><Relationship Id="rId28" Type="http://schemas.openxmlformats.org/officeDocument/2006/relationships/header" Target="header13.xml"/><Relationship Id="rId27" Type="http://schemas.openxmlformats.org/officeDocument/2006/relationships/header" Target="header12.xml"/><Relationship Id="rId26" Type="http://schemas.openxmlformats.org/officeDocument/2006/relationships/footer" Target="footer13.xml"/><Relationship Id="rId25" Type="http://schemas.openxmlformats.org/officeDocument/2006/relationships/footer" Target="footer12.xml"/><Relationship Id="rId24" Type="http://schemas.openxmlformats.org/officeDocument/2006/relationships/header" Target="header11.xml"/><Relationship Id="rId23" Type="http://schemas.openxmlformats.org/officeDocument/2006/relationships/header" Target="header10.xml"/><Relationship Id="rId22" Type="http://schemas.openxmlformats.org/officeDocument/2006/relationships/footer" Target="footer11.xml"/><Relationship Id="rId21" Type="http://schemas.openxmlformats.org/officeDocument/2006/relationships/footer" Target="foot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header" Target="header6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1985</Words>
  <Characters>2774</Characters>
  <Lines>0</Lines>
  <Paragraphs>0</Paragraphs>
  <TotalTime>31</TotalTime>
  <ScaleCrop>false</ScaleCrop>
  <LinksUpToDate>false</LinksUpToDate>
  <CharactersWithSpaces>2886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2022-05-29T21:48:00Z</dcterms:created>
  <dc:creator>亲殇</dc:creator>
  <cp:lastModifiedBy>user</cp:lastModifiedBy>
  <cp:lastPrinted>2023-04-20T10:12:00Z</cp:lastPrinted>
  <dcterms:modified xsi:type="dcterms:W3CDTF">2024-11-21T08:08:32Z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2EB4B43F114C4F298AF6EA1F9E2CFEAD_13</vt:lpwstr>
  </property>
  <property fmtid="{D5CDD505-2E9C-101B-9397-08002B2CF9AE}" pid="4" name="KSOSaveFontToCloudKey">
    <vt:lpwstr>987273753_btnclosed</vt:lpwstr>
  </property>
</Properties>
</file>